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1508CFFB"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26304</w:t>
      </w:r>
      <w:r w:rsidR="003F00C6" w:rsidRPr="000F4285">
        <w:rPr>
          <w:rFonts w:ascii="Aptos" w:hAnsi="Aptos"/>
          <w:bCs/>
          <w:sz w:val="24"/>
          <w:szCs w:val="24"/>
        </w:rPr>
        <w:t xml:space="preserve">                     </w:t>
      </w:r>
      <w:r w:rsidR="000F4285">
        <w:rPr>
          <w:rFonts w:ascii="Aptos" w:hAnsi="Aptos"/>
          <w:bCs/>
          <w:sz w:val="24"/>
          <w:szCs w:val="24"/>
        </w:rPr>
        <w:t xml:space="preserve">  </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BF6932" w:rsidRPr="000F4285">
        <w:rPr>
          <w:rFonts w:ascii="Aptos" w:hAnsi="Aptos"/>
          <w:bCs/>
          <w:sz w:val="24"/>
          <w:szCs w:val="24"/>
        </w:rPr>
        <w:t xml:space="preserve"> </w:t>
      </w:r>
      <w:r w:rsidR="0063259A" w:rsidRPr="000F4285">
        <w:rPr>
          <w:rFonts w:ascii="Aptos" w:hAnsi="Aptos"/>
          <w:bCs/>
          <w:sz w:val="24"/>
          <w:szCs w:val="24"/>
        </w:rPr>
        <w:t>LDH</w:t>
      </w:r>
    </w:p>
    <w:p w14:paraId="700DE076" w14:textId="77777777" w:rsidR="000F4285" w:rsidRDefault="000F4285" w:rsidP="003F00C6">
      <w:pPr>
        <w:rPr>
          <w:rFonts w:ascii="Aptos" w:hAnsi="Aptos"/>
          <w:b/>
          <w:sz w:val="24"/>
          <w:szCs w:val="24"/>
        </w:rPr>
      </w:pPr>
    </w:p>
    <w:p w14:paraId="05672D65" w14:textId="77777777" w:rsidR="000F4285" w:rsidRDefault="000F4285" w:rsidP="000F4285">
      <w:pPr>
        <w:spacing w:line="240" w:lineRule="auto"/>
        <w:jc w:val="center"/>
        <w:rPr>
          <w:rFonts w:ascii="Aptos" w:hAnsi="Aptos"/>
          <w:bCs/>
          <w:sz w:val="24"/>
          <w:szCs w:val="24"/>
        </w:rPr>
      </w:pPr>
      <w:r>
        <w:rPr>
          <w:rFonts w:ascii="Aptos" w:hAnsi="Aptos"/>
          <w:bCs/>
          <w:sz w:val="24"/>
          <w:szCs w:val="24"/>
        </w:rPr>
        <w:t>Louisiana Department of Health</w:t>
      </w:r>
    </w:p>
    <w:p w14:paraId="5592078E" w14:textId="5F6901CE" w:rsidR="000F4285" w:rsidRDefault="000F4285" w:rsidP="000F4285">
      <w:pPr>
        <w:spacing w:line="240" w:lineRule="auto"/>
        <w:jc w:val="center"/>
        <w:rPr>
          <w:rFonts w:ascii="Aptos" w:hAnsi="Aptos"/>
          <w:bCs/>
          <w:sz w:val="24"/>
          <w:szCs w:val="24"/>
        </w:rPr>
      </w:pPr>
      <w:r>
        <w:rPr>
          <w:rFonts w:ascii="Aptos" w:hAnsi="Aptos"/>
          <w:bCs/>
          <w:sz w:val="24"/>
          <w:szCs w:val="24"/>
        </w:rPr>
        <w:t>Medical Vendor Administration – Lake Charles – Region 5</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BF6932">
        <w:rPr>
          <w:rFonts w:ascii="Aptos" w:hAnsi="Aptos"/>
          <w:b/>
          <w:sz w:val="24"/>
          <w:szCs w:val="24"/>
          <w:u w:val="single"/>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 xml:space="preserve">The scope of work for this solicitation is to provide all labor, supervision, uniforms, materials and equipment necessary to provide </w:t>
      </w:r>
      <w:proofErr w:type="gramStart"/>
      <w:r w:rsidRPr="00BF6932">
        <w:rPr>
          <w:rFonts w:ascii="Aptos" w:hAnsi="Aptos"/>
          <w:sz w:val="24"/>
          <w:szCs w:val="24"/>
        </w:rPr>
        <w:t>licensed,</w:t>
      </w:r>
      <w:proofErr w:type="gramEnd"/>
      <w:r w:rsidRPr="00BF6932">
        <w:rPr>
          <w:rFonts w:ascii="Aptos" w:hAnsi="Aptos"/>
          <w:sz w:val="24"/>
          <w:szCs w:val="24"/>
        </w:rPr>
        <w:t xml:space="preserve"> Armed Security Guard Services to the Agency in accordance with the specifications and </w:t>
      </w:r>
      <w:proofErr w:type="gramStart"/>
      <w:r w:rsidRPr="00BF6932">
        <w:rPr>
          <w:rFonts w:ascii="Aptos" w:hAnsi="Aptos"/>
          <w:sz w:val="24"/>
          <w:szCs w:val="24"/>
        </w:rPr>
        <w:t>all of</w:t>
      </w:r>
      <w:proofErr w:type="gramEnd"/>
      <w:r w:rsidRPr="00BF6932">
        <w:rPr>
          <w:rFonts w:ascii="Aptos" w:hAnsi="Aptos"/>
          <w:sz w:val="24"/>
          <w:szCs w:val="24"/>
        </w:rPr>
        <w:t xml:space="preserve">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 xml:space="preserve">The Contractor is to contract for services and employment in his firm’s name </w:t>
      </w:r>
      <w:proofErr w:type="gramStart"/>
      <w:r w:rsidRPr="00BF6932">
        <w:rPr>
          <w:rFonts w:ascii="Aptos" w:hAnsi="Aptos"/>
          <w:sz w:val="24"/>
          <w:szCs w:val="24"/>
        </w:rPr>
        <w:t>only, and</w:t>
      </w:r>
      <w:proofErr w:type="gramEnd"/>
      <w:r w:rsidRPr="00BF6932">
        <w:rPr>
          <w:rFonts w:ascii="Aptos" w:hAnsi="Aptos"/>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BF6932">
        <w:rPr>
          <w:rFonts w:ascii="Aptos" w:hAnsi="Aptos"/>
          <w:b/>
          <w:sz w:val="24"/>
          <w:szCs w:val="24"/>
          <w:u w:val="single"/>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 xml:space="preserve">ontract. The Contractor shall assign its best-qualified and performing personnel to any awarded contracts </w:t>
      </w:r>
      <w:proofErr w:type="gramStart"/>
      <w:r w:rsidRPr="00BF6932">
        <w:rPr>
          <w:rFonts w:ascii="Aptos" w:hAnsi="Aptos"/>
          <w:sz w:val="24"/>
          <w:szCs w:val="24"/>
        </w:rPr>
        <w:t>as a result of</w:t>
      </w:r>
      <w:proofErr w:type="gramEnd"/>
      <w:r w:rsidRPr="00BF6932">
        <w:rPr>
          <w:rFonts w:ascii="Aptos" w:hAnsi="Aptos"/>
          <w:sz w:val="24"/>
          <w:szCs w:val="24"/>
        </w:rPr>
        <w:t xml:space="preserve"> this solicitation.</w:t>
      </w:r>
      <w:r w:rsidR="004E4EEC" w:rsidRPr="00BF6932">
        <w:rPr>
          <w:rFonts w:ascii="Aptos" w:hAnsi="Aptos"/>
          <w:sz w:val="24"/>
          <w:szCs w:val="24"/>
        </w:rPr>
        <w:t xml:space="preserve"> If for any reason any security personnel </w:t>
      </w:r>
      <w:proofErr w:type="gramStart"/>
      <w:r w:rsidR="004E4EEC" w:rsidRPr="00BF6932">
        <w:rPr>
          <w:rFonts w:ascii="Aptos" w:hAnsi="Aptos"/>
          <w:sz w:val="24"/>
          <w:szCs w:val="24"/>
        </w:rPr>
        <w:t>is</w:t>
      </w:r>
      <w:proofErr w:type="gramEnd"/>
      <w:r w:rsidR="004E4EEC" w:rsidRPr="00BF6932">
        <w:rPr>
          <w:rFonts w:ascii="Aptos" w:hAnsi="Aptos"/>
          <w:sz w:val="24"/>
          <w:szCs w:val="24"/>
        </w:rPr>
        <w:t xml:space="preserve">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proofErr w:type="gramStart"/>
      <w:r w:rsidR="00174BD2">
        <w:rPr>
          <w:rFonts w:ascii="Aptos" w:hAnsi="Aptos"/>
          <w:sz w:val="24"/>
          <w:szCs w:val="24"/>
        </w:rPr>
        <w:t>24</w:t>
      </w:r>
      <w:r w:rsidR="00222E48" w:rsidRPr="00BF6932">
        <w:rPr>
          <w:rFonts w:ascii="Aptos" w:hAnsi="Aptos"/>
          <w:sz w:val="24"/>
          <w:szCs w:val="24"/>
        </w:rPr>
        <w:t xml:space="preserve"> hour</w:t>
      </w:r>
      <w:proofErr w:type="gramEnd"/>
      <w:r w:rsidR="00222E48" w:rsidRPr="00BF6932">
        <w:rPr>
          <w:rFonts w:ascii="Aptos" w:hAnsi="Aptos"/>
          <w:sz w:val="24"/>
          <w:szCs w:val="24"/>
        </w:rPr>
        <w:t xml:space="preserve">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BF6932" w:rsidRDefault="00AB4849" w:rsidP="0063259A">
      <w:pPr>
        <w:rPr>
          <w:rFonts w:ascii="Aptos" w:hAnsi="Aptos"/>
          <w:sz w:val="24"/>
          <w:szCs w:val="24"/>
        </w:rPr>
      </w:pPr>
      <w:r w:rsidRPr="00BF6932">
        <w:rPr>
          <w:rFonts w:ascii="Aptos" w:hAnsi="Aptos"/>
          <w:b/>
          <w:sz w:val="24"/>
          <w:szCs w:val="24"/>
          <w:u w:val="single"/>
        </w:rPr>
        <w:t>Uniforms and Equipment</w:t>
      </w:r>
      <w:r w:rsidRPr="00BF6932">
        <w:rPr>
          <w:rFonts w:ascii="Aptos" w:hAnsi="Aptos"/>
          <w:b/>
          <w:sz w:val="24"/>
          <w:szCs w:val="24"/>
        </w:rPr>
        <w:t>:</w:t>
      </w:r>
    </w:p>
    <w:p w14:paraId="6F8A9D2C" w14:textId="77777777"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(2)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proofErr w:type="gramStart"/>
      <w:r w:rsidRPr="00BF6932">
        <w:rPr>
          <w:rFonts w:ascii="Aptos" w:hAnsi="Aptos"/>
          <w:sz w:val="24"/>
          <w:szCs w:val="24"/>
        </w:rPr>
        <w:t>Contractor</w:t>
      </w:r>
      <w:proofErr w:type="gramEnd"/>
      <w:r w:rsidRPr="00BF6932">
        <w:rPr>
          <w:rFonts w:ascii="Aptos" w:hAnsi="Aptos"/>
          <w:sz w:val="24"/>
          <w:szCs w:val="24"/>
        </w:rPr>
        <w:t xml:space="preserve"> </w:t>
      </w:r>
      <w:proofErr w:type="gramStart"/>
      <w:r w:rsidRPr="00BF6932">
        <w:rPr>
          <w:rFonts w:ascii="Aptos" w:hAnsi="Aptos"/>
          <w:sz w:val="24"/>
          <w:szCs w:val="24"/>
        </w:rPr>
        <w:t>shall</w:t>
      </w:r>
      <w:proofErr w:type="gramEnd"/>
      <w:r w:rsidRPr="00BF6932">
        <w:rPr>
          <w:rFonts w:ascii="Aptos" w:hAnsi="Aptos"/>
          <w:sz w:val="24"/>
          <w:szCs w:val="24"/>
        </w:rPr>
        <w:t xml:space="preserve"> </w:t>
      </w:r>
      <w:proofErr w:type="gramStart"/>
      <w:r w:rsidRPr="00BF6932">
        <w:rPr>
          <w:rFonts w:ascii="Aptos" w:hAnsi="Aptos"/>
          <w:sz w:val="24"/>
          <w:szCs w:val="24"/>
        </w:rPr>
        <w:t>have backup uniforms on hand at all times</w:t>
      </w:r>
      <w:proofErr w:type="gramEnd"/>
      <w:r w:rsidRPr="00BF6932">
        <w:rPr>
          <w:rFonts w:ascii="Aptos" w:hAnsi="Aptos"/>
          <w:sz w:val="24"/>
          <w:szCs w:val="24"/>
        </w:rPr>
        <w:t xml:space="preserve"> in the event an employee needs one. Failure to have uniforms available to officers </w:t>
      </w:r>
      <w:proofErr w:type="gramStart"/>
      <w:r w:rsidRPr="00BF6932">
        <w:rPr>
          <w:rFonts w:ascii="Aptos" w:hAnsi="Aptos"/>
          <w:sz w:val="24"/>
          <w:szCs w:val="24"/>
        </w:rPr>
        <w:t>in order to</w:t>
      </w:r>
      <w:proofErr w:type="gramEnd"/>
      <w:r w:rsidRPr="00BF6932">
        <w:rPr>
          <w:rFonts w:ascii="Aptos" w:hAnsi="Aptos"/>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BF6932">
        <w:rPr>
          <w:rFonts w:ascii="Aptos" w:hAnsi="Aptos"/>
          <w:b/>
          <w:sz w:val="24"/>
          <w:szCs w:val="24"/>
          <w:u w:val="single"/>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BF6932">
        <w:rPr>
          <w:rFonts w:ascii="Aptos" w:hAnsi="Aptos"/>
          <w:b/>
          <w:sz w:val="24"/>
          <w:szCs w:val="24"/>
          <w:u w:val="single"/>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BF6932">
        <w:rPr>
          <w:rFonts w:ascii="Aptos" w:hAnsi="Aptos"/>
          <w:b/>
          <w:sz w:val="24"/>
          <w:szCs w:val="24"/>
          <w:u w:val="single"/>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BF6932">
        <w:rPr>
          <w:rFonts w:ascii="Aptos" w:hAnsi="Aptos"/>
          <w:b/>
          <w:sz w:val="24"/>
          <w:szCs w:val="24"/>
          <w:u w:val="single"/>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w:t>
      </w:r>
      <w:proofErr w:type="gramStart"/>
      <w:r w:rsidRPr="00BF6932">
        <w:rPr>
          <w:rFonts w:ascii="Aptos" w:hAnsi="Aptos"/>
          <w:sz w:val="24"/>
          <w:szCs w:val="24"/>
        </w:rPr>
        <w:t>carry their valid Security Officer Identification Card at all times</w:t>
      </w:r>
      <w:proofErr w:type="gramEnd"/>
      <w:r w:rsidRPr="00BF6932">
        <w:rPr>
          <w:rFonts w:ascii="Aptos" w:hAnsi="Aptos"/>
          <w:sz w:val="24"/>
          <w:szCs w:val="24"/>
        </w:rPr>
        <w:t xml:space="preserve"> while performing their </w:t>
      </w:r>
      <w:proofErr w:type="gramStart"/>
      <w:r w:rsidRPr="00BF6932">
        <w:rPr>
          <w:rFonts w:ascii="Aptos" w:hAnsi="Aptos"/>
          <w:sz w:val="24"/>
          <w:szCs w:val="24"/>
        </w:rPr>
        <w:t>duties, and</w:t>
      </w:r>
      <w:proofErr w:type="gramEnd"/>
      <w:r w:rsidRPr="00BF6932">
        <w:rPr>
          <w:rFonts w:ascii="Aptos" w:hAnsi="Aptos"/>
          <w:sz w:val="24"/>
          <w:szCs w:val="24"/>
        </w:rPr>
        <w:t xml:space="preserve">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 xml:space="preserve">proper training. If the Board finds that the guards are not registered and trained properly, the Contract may be </w:t>
      </w:r>
      <w:proofErr w:type="gramStart"/>
      <w:r w:rsidRPr="00BF6932">
        <w:rPr>
          <w:rFonts w:ascii="Aptos" w:hAnsi="Aptos"/>
          <w:sz w:val="24"/>
          <w:szCs w:val="24"/>
        </w:rPr>
        <w:t>cancelled</w:t>
      </w:r>
      <w:proofErr w:type="gramEnd"/>
      <w:r w:rsidRPr="00BF6932">
        <w:rPr>
          <w:rFonts w:ascii="Aptos" w:hAnsi="Aptos"/>
          <w:sz w:val="24"/>
          <w:szCs w:val="24"/>
        </w:rPr>
        <w:t xml:space="preserve"> and </w:t>
      </w:r>
      <w:proofErr w:type="gramStart"/>
      <w:r w:rsidRPr="00BF6932">
        <w:rPr>
          <w:rFonts w:ascii="Aptos" w:hAnsi="Aptos"/>
          <w:sz w:val="24"/>
          <w:szCs w:val="24"/>
        </w:rPr>
        <w:t>guard</w:t>
      </w:r>
      <w:proofErr w:type="gramEnd"/>
      <w:r w:rsidRPr="00BF6932">
        <w:rPr>
          <w:rFonts w:ascii="Aptos" w:hAnsi="Aptos"/>
          <w:sz w:val="24"/>
          <w:szCs w:val="24"/>
        </w:rPr>
        <w:t>(s)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BF6932">
        <w:rPr>
          <w:rFonts w:ascii="Aptos" w:hAnsi="Aptos"/>
          <w:b/>
          <w:sz w:val="24"/>
          <w:szCs w:val="24"/>
          <w:u w:val="single"/>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Occupy their designated </w:t>
      </w:r>
      <w:proofErr w:type="gramStart"/>
      <w:r w:rsidRPr="00BF6932">
        <w:rPr>
          <w:rFonts w:ascii="Aptos" w:hAnsi="Aptos"/>
          <w:sz w:val="24"/>
          <w:szCs w:val="24"/>
        </w:rPr>
        <w:t>work station</w:t>
      </w:r>
      <w:proofErr w:type="gramEnd"/>
      <w:r w:rsidRPr="00BF6932">
        <w:rPr>
          <w:rFonts w:ascii="Aptos" w:hAnsi="Aptos"/>
          <w:sz w:val="24"/>
          <w:szCs w:val="24"/>
        </w:rPr>
        <w:t xml:space="preserve">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proofErr w:type="gramStart"/>
      <w:r w:rsidRPr="00BF6932">
        <w:rPr>
          <w:rFonts w:ascii="Aptos" w:hAnsi="Aptos"/>
          <w:sz w:val="24"/>
          <w:szCs w:val="24"/>
        </w:rPr>
        <w:t>Remain awake and alert at all times</w:t>
      </w:r>
      <w:proofErr w:type="gramEnd"/>
      <w:r w:rsidRPr="00BF6932">
        <w:rPr>
          <w:rFonts w:ascii="Aptos" w:hAnsi="Aptos"/>
          <w:sz w:val="24"/>
          <w:szCs w:val="24"/>
        </w:rPr>
        <w:t>.</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sidRPr="00BF6932">
        <w:rPr>
          <w:rFonts w:ascii="Aptos" w:hAnsi="Aptos"/>
          <w:sz w:val="24"/>
          <w:szCs w:val="24"/>
        </w:rPr>
        <w:t>log book</w:t>
      </w:r>
      <w:proofErr w:type="gramEnd"/>
      <w:r w:rsidRPr="00BF6932">
        <w:rPr>
          <w:rFonts w:ascii="Aptos" w:hAnsi="Aptos"/>
          <w:sz w:val="24"/>
          <w:szCs w:val="24"/>
        </w:rPr>
        <w:t xml:space="preserve"> to the Agency’s Point of Contact when the book is </w:t>
      </w:r>
      <w:proofErr w:type="gramStart"/>
      <w:r w:rsidRPr="00BF6932">
        <w:rPr>
          <w:rFonts w:ascii="Aptos" w:hAnsi="Aptos"/>
          <w:sz w:val="24"/>
          <w:szCs w:val="24"/>
        </w:rPr>
        <w:t>completely filled</w:t>
      </w:r>
      <w:proofErr w:type="gramEnd"/>
      <w:r w:rsidRPr="00BF6932">
        <w:rPr>
          <w:rFonts w:ascii="Aptos" w:hAnsi="Aptos"/>
          <w:sz w:val="24"/>
          <w:szCs w:val="24"/>
        </w:rPr>
        <w:t>.</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Keep lines of communication between the Contractor, the Agency’s Point of Contact and, when appropriate, the Office of State Procurement open </w:t>
      </w:r>
      <w:proofErr w:type="gramStart"/>
      <w:r w:rsidRPr="00BF6932">
        <w:rPr>
          <w:rFonts w:ascii="Aptos" w:hAnsi="Aptos"/>
          <w:sz w:val="24"/>
          <w:szCs w:val="24"/>
        </w:rPr>
        <w:t>at all times</w:t>
      </w:r>
      <w:proofErr w:type="gramEnd"/>
      <w:r w:rsidRPr="00BF6932">
        <w:rPr>
          <w:rFonts w:ascii="Aptos" w:hAnsi="Aptos"/>
          <w:sz w:val="24"/>
          <w:szCs w:val="24"/>
        </w:rPr>
        <w:t>.</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BF6932">
        <w:rPr>
          <w:rFonts w:ascii="Aptos" w:hAnsi="Aptos"/>
          <w:b/>
          <w:sz w:val="24"/>
          <w:szCs w:val="24"/>
          <w:u w:val="single"/>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w:t>
      </w:r>
      <w:proofErr w:type="gramStart"/>
      <w:r w:rsidR="003C5307" w:rsidRPr="00BF6932">
        <w:rPr>
          <w:rFonts w:ascii="Aptos" w:hAnsi="Aptos"/>
          <w:sz w:val="24"/>
          <w:szCs w:val="24"/>
        </w:rPr>
        <w:t>remain in their possession at all times</w:t>
      </w:r>
      <w:proofErr w:type="gramEnd"/>
      <w:r w:rsidRPr="00BF6932">
        <w:rPr>
          <w:rFonts w:ascii="Aptos" w:hAnsi="Aptos"/>
          <w:sz w:val="24"/>
          <w:szCs w:val="24"/>
        </w:rPr>
        <w:t xml:space="preserve">. The firearm must be the one they are certified to carry in the performance of the contract. The Contractor will supply all firearms, holsters, gun belts and ammunition </w:t>
      </w:r>
      <w:proofErr w:type="gramStart"/>
      <w:r w:rsidRPr="00BF6932">
        <w:rPr>
          <w:rFonts w:ascii="Aptos" w:hAnsi="Aptos"/>
          <w:sz w:val="24"/>
          <w:szCs w:val="24"/>
        </w:rPr>
        <w:t>in order to</w:t>
      </w:r>
      <w:proofErr w:type="gramEnd"/>
      <w:r w:rsidRPr="00BF6932">
        <w:rPr>
          <w:rFonts w:ascii="Aptos" w:hAnsi="Aptos"/>
          <w:sz w:val="24"/>
          <w:szCs w:val="24"/>
        </w:rPr>
        <w:t xml:space="preserve">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BF6932">
        <w:rPr>
          <w:rFonts w:ascii="Aptos" w:hAnsi="Aptos"/>
          <w:b/>
          <w:sz w:val="24"/>
          <w:szCs w:val="24"/>
          <w:u w:val="single"/>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BF6932">
        <w:rPr>
          <w:rFonts w:ascii="Aptos" w:hAnsi="Aptos"/>
          <w:b/>
          <w:sz w:val="24"/>
          <w:szCs w:val="24"/>
          <w:u w:val="single"/>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BF6932">
        <w:rPr>
          <w:rFonts w:ascii="Aptos" w:hAnsi="Aptos"/>
          <w:b/>
          <w:sz w:val="24"/>
          <w:szCs w:val="24"/>
          <w:u w:val="single"/>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 xml:space="preserve">Standard </w:t>
      </w:r>
      <w:proofErr w:type="gramStart"/>
      <w:r w:rsidRPr="00BF6932">
        <w:rPr>
          <w:rFonts w:ascii="Aptos" w:hAnsi="Aptos"/>
          <w:sz w:val="24"/>
          <w:szCs w:val="24"/>
        </w:rPr>
        <w:t>Work Day</w:t>
      </w:r>
      <w:proofErr w:type="gramEnd"/>
    </w:p>
    <w:p w14:paraId="24C9FEBF" w14:textId="7777777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t>
      </w:r>
      <w:proofErr w:type="gramStart"/>
      <w:r w:rsidRPr="00BF6932">
        <w:rPr>
          <w:rFonts w:ascii="Aptos" w:hAnsi="Aptos"/>
          <w:sz w:val="24"/>
          <w:szCs w:val="24"/>
        </w:rPr>
        <w:t>work day</w:t>
      </w:r>
      <w:proofErr w:type="gramEnd"/>
      <w:r w:rsidRPr="00BF6932">
        <w:rPr>
          <w:rFonts w:ascii="Aptos" w:hAnsi="Aptos"/>
          <w:sz w:val="24"/>
          <w:szCs w:val="24"/>
        </w:rPr>
        <w:t xml:space="preserve"> consists of an </w:t>
      </w:r>
      <w:proofErr w:type="gramStart"/>
      <w:r w:rsidRPr="00BF6932">
        <w:rPr>
          <w:rFonts w:ascii="Aptos" w:hAnsi="Aptos"/>
          <w:sz w:val="24"/>
          <w:szCs w:val="24"/>
        </w:rPr>
        <w:t>eight hour</w:t>
      </w:r>
      <w:proofErr w:type="gramEnd"/>
      <w:r w:rsidRPr="00BF6932">
        <w:rPr>
          <w:rFonts w:ascii="Aptos" w:hAnsi="Aptos"/>
          <w:sz w:val="24"/>
          <w:szCs w:val="24"/>
        </w:rPr>
        <w:t xml:space="preserve"> shift plus a </w:t>
      </w:r>
      <w:proofErr w:type="gramStart"/>
      <w:r w:rsidRPr="00BF6932">
        <w:rPr>
          <w:rFonts w:ascii="Aptos" w:hAnsi="Aptos"/>
          <w:sz w:val="24"/>
          <w:szCs w:val="24"/>
        </w:rPr>
        <w:t>30 minute</w:t>
      </w:r>
      <w:proofErr w:type="gramEnd"/>
      <w:r w:rsidRPr="00BF6932">
        <w:rPr>
          <w:rFonts w:ascii="Aptos" w:hAnsi="Aptos"/>
          <w:sz w:val="24"/>
          <w:szCs w:val="24"/>
        </w:rPr>
        <w:t xml:space="preserve"> lunch period. The guard may leave their post during </w:t>
      </w:r>
      <w:proofErr w:type="gramStart"/>
      <w:r w:rsidRPr="00BF6932">
        <w:rPr>
          <w:rFonts w:ascii="Aptos" w:hAnsi="Aptos"/>
          <w:sz w:val="24"/>
          <w:szCs w:val="24"/>
        </w:rPr>
        <w:t>lunch, but</w:t>
      </w:r>
      <w:proofErr w:type="gramEnd"/>
      <w:r w:rsidRPr="00BF6932">
        <w:rPr>
          <w:rFonts w:ascii="Aptos" w:hAnsi="Aptos"/>
          <w:sz w:val="24"/>
          <w:szCs w:val="24"/>
        </w:rPr>
        <w:t xml:space="preserve">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(1 ½)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(1 ½) the chargeable hourly rate.</w:t>
      </w:r>
    </w:p>
    <w:p w14:paraId="2A1C816F" w14:textId="59582D0E"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w:t>
      </w:r>
      <w:proofErr w:type="gramStart"/>
      <w:r w:rsidRPr="00BF6932">
        <w:rPr>
          <w:rFonts w:ascii="Aptos" w:hAnsi="Aptos"/>
          <w:sz w:val="24"/>
          <w:szCs w:val="24"/>
        </w:rPr>
        <w:t>amount</w:t>
      </w:r>
      <w:proofErr w:type="gramEnd"/>
      <w:r w:rsidRPr="00BF6932">
        <w:rPr>
          <w:rFonts w:ascii="Aptos" w:hAnsi="Aptos"/>
          <w:sz w:val="24"/>
          <w:szCs w:val="24"/>
        </w:rPr>
        <w:t xml:space="preserve"> of hours </w:t>
      </w:r>
      <w:proofErr w:type="gramStart"/>
      <w:r w:rsidRPr="00BF6932">
        <w:rPr>
          <w:rFonts w:ascii="Aptos" w:hAnsi="Aptos"/>
          <w:sz w:val="24"/>
          <w:szCs w:val="24"/>
        </w:rPr>
        <w:t>in excess of</w:t>
      </w:r>
      <w:proofErr w:type="gramEnd"/>
      <w:r w:rsidRPr="00BF6932">
        <w:rPr>
          <w:rFonts w:ascii="Aptos" w:hAnsi="Aptos"/>
          <w:sz w:val="24"/>
          <w:szCs w:val="24"/>
        </w:rPr>
        <w:t xml:space="preserve"> the standard forty </w:t>
      </w:r>
      <w:proofErr w:type="gramStart"/>
      <w:r w:rsidR="00174BD2">
        <w:rPr>
          <w:rFonts w:ascii="Aptos" w:hAnsi="Aptos"/>
          <w:sz w:val="24"/>
          <w:szCs w:val="24"/>
        </w:rPr>
        <w:t>40</w:t>
      </w:r>
      <w:r w:rsidRPr="00BF6932">
        <w:rPr>
          <w:rFonts w:ascii="Aptos" w:hAnsi="Aptos"/>
          <w:sz w:val="24"/>
          <w:szCs w:val="24"/>
        </w:rPr>
        <w:t xml:space="preserve"> hour</w:t>
      </w:r>
      <w:proofErr w:type="gramEnd"/>
      <w:r w:rsidRPr="00BF6932">
        <w:rPr>
          <w:rFonts w:ascii="Aptos" w:hAnsi="Aptos"/>
          <w:sz w:val="24"/>
          <w:szCs w:val="24"/>
        </w:rPr>
        <w:t xml:space="preserve">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 xml:space="preserve">There is a </w:t>
      </w:r>
      <w:proofErr w:type="gramStart"/>
      <w:r w:rsidRPr="00BF6932">
        <w:rPr>
          <w:rFonts w:ascii="Aptos" w:hAnsi="Aptos"/>
          <w:sz w:val="24"/>
          <w:szCs w:val="24"/>
        </w:rPr>
        <w:t>one armed</w:t>
      </w:r>
      <w:proofErr w:type="gramEnd"/>
      <w:r w:rsidRPr="00BF6932">
        <w:rPr>
          <w:rFonts w:ascii="Aptos" w:hAnsi="Aptos"/>
          <w:sz w:val="24"/>
          <w:szCs w:val="24"/>
        </w:rPr>
        <w:t xml:space="preserve">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77777777" w:rsidR="00F304D5" w:rsidRPr="00BF6932" w:rsidRDefault="00F304D5" w:rsidP="00F304D5">
      <w:pPr>
        <w:rPr>
          <w:rFonts w:ascii="Aptos" w:hAnsi="Aptos"/>
          <w:b/>
          <w:sz w:val="24"/>
          <w:szCs w:val="24"/>
          <w:u w:val="single"/>
        </w:rPr>
      </w:pPr>
      <w:r w:rsidRPr="00BF6932">
        <w:rPr>
          <w:rFonts w:ascii="Aptos" w:hAnsi="Aptos"/>
          <w:b/>
          <w:sz w:val="24"/>
          <w:szCs w:val="24"/>
          <w:u w:val="single"/>
        </w:rPr>
        <w:t>PAYROLL SPECIAL CONDITIONS CLAUSE</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w:t>
      </w:r>
      <w:proofErr w:type="gramStart"/>
      <w:r w:rsidRPr="00BF6932">
        <w:rPr>
          <w:rFonts w:ascii="Aptos" w:hAnsi="Aptos"/>
          <w:sz w:val="24"/>
          <w:szCs w:val="24"/>
        </w:rPr>
        <w:t>invoice</w:t>
      </w:r>
      <w:proofErr w:type="gramEnd"/>
      <w:r w:rsidRPr="00BF6932">
        <w:rPr>
          <w:rFonts w:ascii="Aptos" w:hAnsi="Aptos"/>
          <w:sz w:val="24"/>
          <w:szCs w:val="24"/>
        </w:rPr>
        <w:t xml:space="preserv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w:t>
      </w:r>
      <w:proofErr w:type="gramStart"/>
      <w:r w:rsidRPr="00BF6932">
        <w:rPr>
          <w:rFonts w:ascii="Aptos" w:hAnsi="Aptos"/>
          <w:sz w:val="24"/>
          <w:szCs w:val="24"/>
        </w:rPr>
        <w:t>shall</w:t>
      </w:r>
      <w:proofErr w:type="gramEnd"/>
      <w:r w:rsidRPr="00BF6932">
        <w:rPr>
          <w:rFonts w:ascii="Aptos" w:hAnsi="Aptos"/>
          <w:sz w:val="24"/>
          <w:szCs w:val="24"/>
        </w:rPr>
        <w:t xml:space="preserve"> not exceed </w:t>
      </w:r>
      <w:r w:rsidR="00174BD2">
        <w:rPr>
          <w:rFonts w:ascii="Aptos" w:hAnsi="Aptos"/>
          <w:sz w:val="24"/>
          <w:szCs w:val="24"/>
        </w:rPr>
        <w:t>30</w:t>
      </w:r>
      <w:r w:rsidRPr="00BF6932">
        <w:rPr>
          <w:rFonts w:ascii="Aptos" w:hAnsi="Aptos"/>
          <w:sz w:val="24"/>
          <w:szCs w:val="24"/>
        </w:rPr>
        <w:t xml:space="preserve"> calendar days. Failure to pay employees within </w:t>
      </w:r>
      <w:proofErr w:type="gramStart"/>
      <w:r w:rsidRPr="00BF6932">
        <w:rPr>
          <w:rFonts w:ascii="Aptos" w:hAnsi="Aptos"/>
          <w:sz w:val="24"/>
          <w:szCs w:val="24"/>
        </w:rPr>
        <w:t>aforementioned established</w:t>
      </w:r>
      <w:proofErr w:type="gramEnd"/>
      <w:r w:rsidRPr="00BF6932">
        <w:rPr>
          <w:rFonts w:ascii="Aptos" w:hAnsi="Aptos"/>
          <w:sz w:val="24"/>
          <w:szCs w:val="24"/>
        </w:rPr>
        <w:t xml:space="preserve"> </w:t>
      </w:r>
      <w:proofErr w:type="gramStart"/>
      <w:r w:rsidRPr="00BF6932">
        <w:rPr>
          <w:rFonts w:ascii="Aptos" w:hAnsi="Aptos"/>
          <w:sz w:val="24"/>
          <w:szCs w:val="24"/>
        </w:rPr>
        <w:t>timeframe,</w:t>
      </w:r>
      <w:proofErr w:type="gramEnd"/>
      <w:r w:rsidRPr="00BF6932">
        <w:rPr>
          <w:rFonts w:ascii="Aptos" w:hAnsi="Aptos"/>
          <w:sz w:val="24"/>
          <w:szCs w:val="24"/>
        </w:rPr>
        <w:t xml:space="preserve"> shall result in the agency filing a deficiency complaint with the Office of State Procurement (OSP) for further investigation </w:t>
      </w:r>
      <w:r w:rsidRPr="00BF6932">
        <w:rPr>
          <w:rFonts w:ascii="Aptos" w:hAnsi="Aptos"/>
          <w:sz w:val="24"/>
          <w:szCs w:val="24"/>
        </w:rPr>
        <w:lastRenderedPageBreak/>
        <w:t>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 xml:space="preserve">that invoices paid for services rendered shall result in consistent paychecks for the employees </w:t>
      </w:r>
      <w:proofErr w:type="gramStart"/>
      <w:r w:rsidRPr="00BF6932">
        <w:rPr>
          <w:rFonts w:ascii="Aptos" w:hAnsi="Aptos"/>
          <w:sz w:val="24"/>
          <w:szCs w:val="24"/>
        </w:rPr>
        <w:t>whom</w:t>
      </w:r>
      <w:proofErr w:type="gramEnd"/>
      <w:r w:rsidRPr="00BF6932">
        <w:rPr>
          <w:rFonts w:ascii="Aptos" w:hAnsi="Aptos"/>
          <w:sz w:val="24"/>
          <w:szCs w:val="24"/>
        </w:rPr>
        <w:t xml:space="preserve">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C5307"/>
    <w:rsid w:val="003D7655"/>
    <w:rsid w:val="003E399F"/>
    <w:rsid w:val="003F00C6"/>
    <w:rsid w:val="00423D9C"/>
    <w:rsid w:val="00430C58"/>
    <w:rsid w:val="004544BA"/>
    <w:rsid w:val="004778D0"/>
    <w:rsid w:val="00481AD2"/>
    <w:rsid w:val="004E4EEC"/>
    <w:rsid w:val="005376D6"/>
    <w:rsid w:val="005C1FB3"/>
    <w:rsid w:val="0063259A"/>
    <w:rsid w:val="006637E7"/>
    <w:rsid w:val="00676954"/>
    <w:rsid w:val="006F42DE"/>
    <w:rsid w:val="00712C9D"/>
    <w:rsid w:val="007142BD"/>
    <w:rsid w:val="00836FD1"/>
    <w:rsid w:val="00880A5F"/>
    <w:rsid w:val="0089626E"/>
    <w:rsid w:val="00936D8D"/>
    <w:rsid w:val="00AA04FB"/>
    <w:rsid w:val="00AB4849"/>
    <w:rsid w:val="00B27BDC"/>
    <w:rsid w:val="00B809C2"/>
    <w:rsid w:val="00BF6932"/>
    <w:rsid w:val="00C17EED"/>
    <w:rsid w:val="00CF1AB8"/>
    <w:rsid w:val="00D64C8E"/>
    <w:rsid w:val="00DD4D7A"/>
    <w:rsid w:val="00E304EE"/>
    <w:rsid w:val="00E362D6"/>
    <w:rsid w:val="00F304D5"/>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4</cp:revision>
  <dcterms:created xsi:type="dcterms:W3CDTF">2026-05-28T16:37:00Z</dcterms:created>
  <dcterms:modified xsi:type="dcterms:W3CDTF">2026-05-29T15:42:00Z</dcterms:modified>
</cp:coreProperties>
</file>