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D0FA93D"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14:paraId="2350D7B3" w14:textId="77777777" w:rsidR="00C6062F" w:rsidRPr="00783E1F" w:rsidRDefault="00C6062F" w:rsidP="00783E1F">
      <w:pPr>
        <w:spacing w:after="0" w:line="240" w:lineRule="auto"/>
        <w:rPr>
          <w:rFonts w:ascii="Arial" w:hAnsi="Arial" w:cs="Arial"/>
          <w:b/>
          <w:sz w:val="24"/>
          <w:szCs w:val="24"/>
        </w:rPr>
      </w:pPr>
    </w:p>
    <w:p w14:paraId="1BCCE843" w14:textId="77777777" w:rsidR="003763D5"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3763D5">
        <w:rPr>
          <w:rFonts w:ascii="Arial" w:hAnsi="Arial" w:cs="Arial"/>
          <w:b/>
          <w:sz w:val="24"/>
          <w:szCs w:val="24"/>
        </w:rPr>
        <w:t>3000026166</w:t>
      </w:r>
      <w:r w:rsidR="00F03F5E" w:rsidRPr="00783E1F">
        <w:rPr>
          <w:rFonts w:ascii="Arial" w:hAnsi="Arial" w:cs="Arial"/>
          <w:b/>
          <w:sz w:val="24"/>
          <w:szCs w:val="24"/>
        </w:rPr>
        <w:t xml:space="preserve">         </w:t>
      </w:r>
    </w:p>
    <w:p w14:paraId="082914D5" w14:textId="20ED445C" w:rsidR="004D5637" w:rsidRPr="00783E1F" w:rsidRDefault="00427C51" w:rsidP="00783E1F">
      <w:pPr>
        <w:spacing w:after="0" w:line="240" w:lineRule="auto"/>
        <w:rPr>
          <w:rFonts w:ascii="Arial" w:hAnsi="Arial" w:cs="Arial"/>
          <w:b/>
          <w:sz w:val="24"/>
          <w:szCs w:val="24"/>
        </w:rPr>
      </w:pPr>
      <w:r w:rsidRPr="00783E1F">
        <w:rPr>
          <w:rFonts w:ascii="Arial" w:hAnsi="Arial" w:cs="Arial"/>
          <w:b/>
          <w:sz w:val="24"/>
          <w:szCs w:val="24"/>
        </w:rPr>
        <w:t>Contract</w:t>
      </w:r>
      <w:r w:rsidR="00F03F5E" w:rsidRPr="00783E1F">
        <w:rPr>
          <w:rFonts w:ascii="Arial" w:hAnsi="Arial" w:cs="Arial"/>
          <w:b/>
          <w:sz w:val="24"/>
          <w:szCs w:val="24"/>
        </w:rPr>
        <w:t xml:space="preserve"> Title</w:t>
      </w:r>
      <w:r w:rsidRPr="00783E1F">
        <w:rPr>
          <w:rFonts w:ascii="Arial" w:hAnsi="Arial" w:cs="Arial"/>
          <w:b/>
          <w:sz w:val="24"/>
          <w:szCs w:val="24"/>
        </w:rPr>
        <w:t xml:space="preserve">: </w:t>
      </w:r>
      <w:r w:rsidR="003763D5">
        <w:rPr>
          <w:rFonts w:ascii="Arial" w:hAnsi="Arial" w:cs="Arial"/>
          <w:b/>
          <w:sz w:val="24"/>
          <w:szCs w:val="24"/>
        </w:rPr>
        <w:t>LSMSA - Food Service Management Operations</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lastRenderedPageBreak/>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17E296BC"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Attention</w:t>
      </w:r>
      <w:r w:rsidR="004A05B4" w:rsidRPr="00783E1F">
        <w:rPr>
          <w:rFonts w:ascii="Arial" w:hAnsi="Arial" w:cs="Arial"/>
          <w:sz w:val="24"/>
          <w:szCs w:val="24"/>
        </w:rPr>
        <w:t xml:space="preserve">: </w:t>
      </w:r>
      <w:r w:rsidR="004A05B4">
        <w:rPr>
          <w:rFonts w:ascii="Arial" w:hAnsi="Arial" w:cs="Arial"/>
          <w:sz w:val="24"/>
          <w:szCs w:val="24"/>
        </w:rPr>
        <w:t>La</w:t>
      </w:r>
      <w:r w:rsidR="00CC4E7E">
        <w:rPr>
          <w:rFonts w:ascii="Arial" w:hAnsi="Arial" w:cs="Arial"/>
          <w:sz w:val="24"/>
          <w:szCs w:val="24"/>
        </w:rPr>
        <w:t>K</w:t>
      </w:r>
      <w:r w:rsidR="004A05B4">
        <w:rPr>
          <w:rFonts w:ascii="Arial" w:hAnsi="Arial" w:cs="Arial"/>
          <w:sz w:val="24"/>
          <w:szCs w:val="24"/>
        </w:rPr>
        <w:t>eisha Bryant</w:t>
      </w:r>
    </w:p>
    <w:p w14:paraId="1635ACB2" w14:textId="714EAC85"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r w:rsidR="00C01F05">
        <w:rPr>
          <w:rFonts w:ascii="Arial" w:hAnsi="Arial" w:cs="Arial"/>
          <w:sz w:val="24"/>
          <w:szCs w:val="24"/>
        </w:rPr>
        <w:t>reet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723D5D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840A52E"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CC4E7E" w:rsidRPr="00AA162E">
          <w:rPr>
            <w:rStyle w:val="Hyperlink"/>
            <w:rFonts w:ascii="Arial" w:hAnsi="Arial" w:cs="Arial"/>
            <w:sz w:val="24"/>
            <w:szCs w:val="24"/>
          </w:rPr>
          <w:t>LaKeisha.Bryant2@la.gov</w:t>
        </w:r>
      </w:hyperlink>
      <w:r w:rsidRPr="00783E1F">
        <w:rPr>
          <w:rFonts w:ascii="Arial" w:hAnsi="Arial" w:cs="Arial"/>
          <w:sz w:val="24"/>
          <w:szCs w:val="24"/>
        </w:rPr>
        <w:tab/>
      </w:r>
    </w:p>
    <w:p w14:paraId="7EA6EFFA" w14:textId="74CF5005"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4A05B4">
        <w:rPr>
          <w:rFonts w:ascii="Arial" w:hAnsi="Arial" w:cs="Arial"/>
          <w:sz w:val="24"/>
          <w:szCs w:val="24"/>
        </w:rPr>
        <w:t>4824</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LaPAC</w:t>
      </w:r>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6A09B389" w14:textId="77777777" w:rsidR="004A05B4" w:rsidRPr="00783E1F" w:rsidRDefault="004A05B4" w:rsidP="00783E1F">
      <w:pPr>
        <w:spacing w:after="0" w:line="240" w:lineRule="auto"/>
        <w:rPr>
          <w:rFonts w:ascii="Arial" w:hAnsi="Arial" w:cs="Arial"/>
          <w:sz w:val="24"/>
          <w:szCs w:val="24"/>
        </w:rPr>
      </w:pP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lastRenderedPageBreak/>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LaGov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Default="00AB29DE"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60383730" w14:textId="1A2FAE87" w:rsidR="00C01F05" w:rsidRPr="00783E1F" w:rsidRDefault="00C01F05" w:rsidP="00C01F05">
      <w:pPr>
        <w:pStyle w:val="Heading1"/>
        <w:rPr>
          <w:rFonts w:ascii="Arial" w:eastAsia="PMingLiU" w:hAnsi="Arial" w:cs="Arial"/>
          <w:szCs w:val="24"/>
          <w:lang w:eastAsia="zh-TW"/>
        </w:rPr>
      </w:pPr>
      <w:r w:rsidRPr="00783E1F">
        <w:rPr>
          <w:rFonts w:ascii="Arial" w:eastAsia="PMingLiU" w:hAnsi="Arial" w:cs="Arial"/>
          <w:szCs w:val="24"/>
          <w:lang w:eastAsia="zh-TW"/>
        </w:rPr>
        <w:t>Price</w:t>
      </w:r>
      <w:r>
        <w:rPr>
          <w:rFonts w:ascii="Arial" w:eastAsia="PMingLiU" w:hAnsi="Arial" w:cs="Arial"/>
          <w:szCs w:val="24"/>
          <w:lang w:eastAsia="zh-TW"/>
        </w:rPr>
        <w:t xml:space="preserve"> Changes</w:t>
      </w:r>
      <w:r w:rsidRPr="00783E1F">
        <w:rPr>
          <w:rFonts w:ascii="Arial" w:eastAsia="PMingLiU" w:hAnsi="Arial" w:cs="Arial"/>
          <w:szCs w:val="24"/>
          <w:lang w:eastAsia="zh-TW"/>
        </w:rPr>
        <w:t xml:space="preserve">: </w:t>
      </w:r>
    </w:p>
    <w:p w14:paraId="21537A13" w14:textId="59043F72" w:rsidR="00C01F05" w:rsidRP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Prior to the expiration of each contract term, the State will notify the Contractor if they are considering seeking renewal of th</w:t>
      </w:r>
      <w:r w:rsidR="004A05B4">
        <w:rPr>
          <w:rFonts w:ascii="Arial" w:eastAsia="PMingLiU" w:hAnsi="Arial" w:cs="Arial"/>
          <w:sz w:val="24"/>
          <w:szCs w:val="24"/>
          <w:lang w:eastAsia="zh-TW"/>
        </w:rPr>
        <w:t>e</w:t>
      </w:r>
      <w:r w:rsidRPr="00C01F05">
        <w:rPr>
          <w:rFonts w:ascii="Arial" w:eastAsia="PMingLiU" w:hAnsi="Arial" w:cs="Arial"/>
          <w:sz w:val="24"/>
          <w:szCs w:val="24"/>
          <w:lang w:eastAsia="zh-TW"/>
        </w:rPr>
        <w:t xml:space="preserve"> contract for an additional term of 12 months.  It is the Contractor’s responsibility to monitor market conditions and pricing of all items on th</w:t>
      </w:r>
      <w:r w:rsidR="004A05B4">
        <w:rPr>
          <w:rFonts w:ascii="Arial" w:eastAsia="PMingLiU" w:hAnsi="Arial" w:cs="Arial"/>
          <w:sz w:val="24"/>
          <w:szCs w:val="24"/>
          <w:lang w:eastAsia="zh-TW"/>
        </w:rPr>
        <w:t>e</w:t>
      </w:r>
      <w:r w:rsidRPr="00C01F05">
        <w:rPr>
          <w:rFonts w:ascii="Arial" w:eastAsia="PMingLiU" w:hAnsi="Arial" w:cs="Arial"/>
          <w:sz w:val="24"/>
          <w:szCs w:val="24"/>
          <w:lang w:eastAsia="zh-TW"/>
        </w:rPr>
        <w:t xml:space="preserve"> contract.  </w:t>
      </w:r>
    </w:p>
    <w:p w14:paraId="1A7EE8DF" w14:textId="77777777" w:rsidR="00C01F05" w:rsidRPr="00C01F05" w:rsidRDefault="00C01F05" w:rsidP="00C01F05">
      <w:pPr>
        <w:widowControl/>
        <w:spacing w:after="0" w:line="240" w:lineRule="auto"/>
        <w:rPr>
          <w:rFonts w:ascii="Arial" w:eastAsia="PMingLiU" w:hAnsi="Arial" w:cs="Arial"/>
          <w:sz w:val="24"/>
          <w:szCs w:val="24"/>
          <w:lang w:eastAsia="zh-TW"/>
        </w:rPr>
      </w:pPr>
    </w:p>
    <w:p w14:paraId="11B86ECF" w14:textId="4C6BA5E1" w:rsid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If pricing has escalated on any items to a point whereby the Contractor would not be able to renew th</w:t>
      </w:r>
      <w:r w:rsidR="004A05B4">
        <w:rPr>
          <w:rFonts w:ascii="Arial" w:eastAsia="PMingLiU" w:hAnsi="Arial" w:cs="Arial"/>
          <w:sz w:val="24"/>
          <w:szCs w:val="24"/>
          <w:lang w:eastAsia="zh-TW"/>
        </w:rPr>
        <w:t>e</w:t>
      </w:r>
      <w:r w:rsidRPr="00C01F05">
        <w:rPr>
          <w:rFonts w:ascii="Arial" w:eastAsia="PMingLiU" w:hAnsi="Arial" w:cs="Arial"/>
          <w:sz w:val="24"/>
          <w:szCs w:val="24"/>
          <w:lang w:eastAsia="zh-TW"/>
        </w:rPr>
        <w:t xml:space="preserve"> contract as a whole at the same pricing, the Contractor must give notification within 5 business days after receipt of the renewal inquiry from the State, and follow-up by providing sufficient justification and documentation for any requested price adjustments within 10 business days after sending notification of the price increase request.  The Contractor may only request price increases on those items for which they are able to provide sufficient justification and documentation.  All other items will be renewed at the prior pricing.</w:t>
      </w:r>
    </w:p>
    <w:p w14:paraId="7DBEC6A9" w14:textId="77777777" w:rsidR="00C01F05" w:rsidRPr="00C01F05" w:rsidRDefault="00C01F05" w:rsidP="00C01F05">
      <w:pPr>
        <w:widowControl/>
        <w:spacing w:after="0" w:line="240" w:lineRule="auto"/>
        <w:rPr>
          <w:rFonts w:ascii="Arial" w:eastAsia="PMingLiU" w:hAnsi="Arial" w:cs="Arial"/>
          <w:sz w:val="24"/>
          <w:szCs w:val="24"/>
          <w:lang w:eastAsia="zh-TW"/>
        </w:rPr>
      </w:pPr>
    </w:p>
    <w:p w14:paraId="732315E1" w14:textId="77777777" w:rsid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Appropriate documentation shall include a list of affected items, written request for price adjustments showing the current prices, the proposed new price for each item, and the calculated percentage increase for each item.  The request should be accompanied by letters from the Contractor’s suppliers documenting price increases that affect the specified items.  Relevant current market reports from established industry reporting tools (IBISWorld, Dow Jones, USDA etc.) may also be furnished and will be taken into consideration.  No adjustment shall be effective until approved in writing by the Office of State Procurement (OSP).  The State reserves the right to accept, reject, or negotiate the proposed price adjustment(s).</w:t>
      </w:r>
    </w:p>
    <w:p w14:paraId="6B7FACB9" w14:textId="1AD832D7" w:rsidR="00C01F05" w:rsidRP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lastRenderedPageBreak/>
        <w:t xml:space="preserve">  </w:t>
      </w:r>
    </w:p>
    <w:p w14:paraId="1C1237E2" w14:textId="51BF1010" w:rsid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 xml:space="preserve">The Consumer Price Index (CPI), published by the Bureau of Labor Statistics, United States Department of Labor (all Urban Consumers / Not Seasonally Adjusted / U.S. City Average) will be used by the State as a guide in reviewing any price adjustment requests.  The applicable sub-category based on the particular item(s) under series CUUR0000SAF, CUUS0000SAF – Food and beverages, will be used and will be based on the prior 6-month period.   </w:t>
      </w:r>
    </w:p>
    <w:p w14:paraId="612807FA" w14:textId="77777777" w:rsidR="00C01F05" w:rsidRPr="00C01F05" w:rsidRDefault="00C01F05" w:rsidP="00C01F05">
      <w:pPr>
        <w:widowControl/>
        <w:spacing w:after="0" w:line="240" w:lineRule="auto"/>
        <w:rPr>
          <w:rFonts w:ascii="Arial" w:eastAsia="PMingLiU" w:hAnsi="Arial" w:cs="Arial"/>
          <w:sz w:val="24"/>
          <w:szCs w:val="24"/>
          <w:lang w:eastAsia="zh-TW"/>
        </w:rPr>
      </w:pPr>
    </w:p>
    <w:p w14:paraId="01F6AA8D" w14:textId="54BB26A1" w:rsidR="00C01F05" w:rsidRP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 xml:space="preserve">Pricing adjustments will be allowed only one other time during each 12-month contract period, if requested by the Contractor, for a maximum of two times per contract period.  Any secondary adjustment would follow the same procedures as stated above and require the same documentation, but will be initiated at the Contractor’s written request, as the State would not be sending a contract renewal inquiry at the time. </w:t>
      </w:r>
    </w:p>
    <w:p w14:paraId="0482C393" w14:textId="77777777" w:rsidR="00C01F05" w:rsidRDefault="00C01F05" w:rsidP="00C01F05">
      <w:pPr>
        <w:widowControl/>
        <w:spacing w:after="0" w:line="240" w:lineRule="auto"/>
        <w:rPr>
          <w:rFonts w:ascii="Arial" w:eastAsia="PMingLiU" w:hAnsi="Arial" w:cs="Arial"/>
          <w:sz w:val="24"/>
          <w:szCs w:val="24"/>
          <w:lang w:eastAsia="zh-TW"/>
        </w:rPr>
      </w:pPr>
    </w:p>
    <w:p w14:paraId="6EF9A7B4" w14:textId="2AC5E22E" w:rsidR="00C01F05" w:rsidRP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No pricing adjustment increases will be allowed within 3 months or less of any prior adjustment, or within 3 months after initial contract award.</w:t>
      </w:r>
    </w:p>
    <w:p w14:paraId="2F9FDB32" w14:textId="77777777" w:rsidR="00C01F05" w:rsidRDefault="00C01F05" w:rsidP="00C01F05">
      <w:pPr>
        <w:widowControl/>
        <w:spacing w:after="0" w:line="240" w:lineRule="auto"/>
        <w:rPr>
          <w:rFonts w:ascii="Arial" w:eastAsia="PMingLiU" w:hAnsi="Arial" w:cs="Arial"/>
          <w:sz w:val="24"/>
          <w:szCs w:val="24"/>
          <w:lang w:eastAsia="zh-TW"/>
        </w:rPr>
      </w:pPr>
    </w:p>
    <w:p w14:paraId="7AA3A557" w14:textId="27958F1C" w:rsidR="00C01F05" w:rsidRP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 xml:space="preserve">Price decreases will be accepted at any time throughout the contract term. </w:t>
      </w:r>
    </w:p>
    <w:p w14:paraId="447C457E" w14:textId="77777777" w:rsidR="00C01F05" w:rsidRDefault="00C01F05" w:rsidP="00C01F05">
      <w:pPr>
        <w:widowControl/>
        <w:spacing w:after="0" w:line="240" w:lineRule="auto"/>
        <w:rPr>
          <w:rFonts w:ascii="Arial" w:eastAsia="PMingLiU" w:hAnsi="Arial" w:cs="Arial"/>
          <w:sz w:val="24"/>
          <w:szCs w:val="24"/>
          <w:lang w:eastAsia="zh-TW"/>
        </w:rPr>
      </w:pPr>
    </w:p>
    <w:p w14:paraId="67AA05FA" w14:textId="22A8E595" w:rsidR="00C01F05" w:rsidRDefault="00C01F05" w:rsidP="00C01F05">
      <w:pPr>
        <w:widowControl/>
        <w:spacing w:after="0" w:line="240" w:lineRule="auto"/>
        <w:rPr>
          <w:rFonts w:ascii="Arial" w:eastAsia="PMingLiU" w:hAnsi="Arial" w:cs="Arial"/>
          <w:sz w:val="24"/>
          <w:szCs w:val="24"/>
          <w:lang w:eastAsia="zh-TW"/>
        </w:rPr>
      </w:pPr>
      <w:r w:rsidRPr="00C01F05">
        <w:rPr>
          <w:rFonts w:ascii="Arial" w:eastAsia="PMingLiU" w:hAnsi="Arial" w:cs="Arial"/>
          <w:sz w:val="24"/>
          <w:szCs w:val="24"/>
          <w:lang w:eastAsia="zh-TW"/>
        </w:rPr>
        <w:t>If the State rejects the price increase request on any item(s) and is not able to negotiate an agreed-upon price, those items may be removed from this contract and either rebid or procured from alternate sources.</w:t>
      </w:r>
      <w:r w:rsidRPr="00783E1F">
        <w:rPr>
          <w:rFonts w:ascii="Arial" w:eastAsia="PMingLiU" w:hAnsi="Arial" w:cs="Arial"/>
          <w:sz w:val="24"/>
          <w:szCs w:val="24"/>
          <w:lang w:eastAsia="zh-TW"/>
        </w:rPr>
        <w:t xml:space="preserve">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t>Late Payments:</w:t>
      </w:r>
    </w:p>
    <w:p w14:paraId="0E05DBD7" w14:textId="12909644" w:rsidR="000065E2" w:rsidRDefault="000065E2" w:rsidP="00783E1F">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7609CE31" w14:textId="6904398D" w:rsidR="00CC1CDD" w:rsidRPr="00783E1F" w:rsidRDefault="00CC1CDD" w:rsidP="00CC1CDD">
      <w:pPr>
        <w:pStyle w:val="Heading1"/>
        <w:rPr>
          <w:rFonts w:ascii="Arial" w:hAnsi="Arial" w:cs="Arial"/>
          <w:szCs w:val="24"/>
        </w:rPr>
      </w:pPr>
      <w:r w:rsidRPr="00CC1CDD">
        <w:rPr>
          <w:rFonts w:ascii="Arial" w:hAnsi="Arial" w:cs="Arial"/>
          <w:bCs/>
          <w:szCs w:val="24"/>
        </w:rPr>
        <w:t>Prohibition Against Advance Payments</w:t>
      </w:r>
      <w:r w:rsidRPr="00783E1F">
        <w:rPr>
          <w:rFonts w:ascii="Arial" w:hAnsi="Arial" w:cs="Arial"/>
          <w:szCs w:val="24"/>
        </w:rPr>
        <w:t>:</w:t>
      </w:r>
    </w:p>
    <w:p w14:paraId="71382D07" w14:textId="1BF9C21E" w:rsidR="00CC1CDD" w:rsidRPr="00783E1F" w:rsidRDefault="00CC1CDD" w:rsidP="00CC1CDD">
      <w:pPr>
        <w:rPr>
          <w:rFonts w:ascii="Arial" w:hAnsi="Arial" w:cs="Arial"/>
          <w:bCs/>
          <w:sz w:val="24"/>
          <w:szCs w:val="24"/>
        </w:rPr>
      </w:pPr>
      <w:r w:rsidRPr="00CC1CDD">
        <w:rPr>
          <w:rFonts w:ascii="Arial" w:hAnsi="Arial" w:cs="Arial"/>
          <w:bCs/>
          <w:sz w:val="24"/>
          <w:szCs w:val="24"/>
        </w:rPr>
        <w:t>No compensation or payment of any nature shall be made in advance of the delivery of the contract commodities or in advance of services actually performed, unless allowed by law or otherwise stated herein.</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355818AF"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 xml:space="preserve">gency and the invoice shall refer to </w:t>
      </w:r>
      <w:r w:rsidR="003763D5" w:rsidRPr="00783E1F">
        <w:rPr>
          <w:rFonts w:ascii="Arial" w:hAnsi="Arial" w:cs="Arial"/>
          <w:sz w:val="24"/>
          <w:szCs w:val="24"/>
        </w:rPr>
        <w:t>the service</w:t>
      </w:r>
      <w:r w:rsidR="009C4C9F" w:rsidRPr="00783E1F">
        <w:rPr>
          <w:rFonts w:ascii="Arial" w:hAnsi="Arial" w:cs="Arial"/>
          <w:sz w:val="24"/>
          <w:szCs w:val="24"/>
        </w:rPr>
        <w:t xml:space="preserv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w:t>
      </w:r>
      <w:r w:rsidRPr="00783E1F">
        <w:rPr>
          <w:rFonts w:ascii="Arial" w:hAnsi="Arial" w:cs="Arial"/>
          <w:sz w:val="24"/>
          <w:szCs w:val="24"/>
        </w:rPr>
        <w:lastRenderedPageBreak/>
        <w:t xml:space="preserve">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6BB6EA26" w14:textId="06DABB7B" w:rsidR="00C01F05" w:rsidRPr="00783E1F" w:rsidRDefault="00C01F05" w:rsidP="00C01F05">
      <w:pPr>
        <w:pStyle w:val="Heading1"/>
        <w:rPr>
          <w:rFonts w:ascii="Arial" w:hAnsi="Arial" w:cs="Arial"/>
          <w:szCs w:val="24"/>
        </w:rPr>
      </w:pPr>
      <w:r w:rsidRPr="00783E1F">
        <w:rPr>
          <w:rFonts w:ascii="Arial" w:hAnsi="Arial" w:cs="Arial"/>
          <w:szCs w:val="24"/>
        </w:rPr>
        <w:t xml:space="preserve">Contract </w:t>
      </w:r>
      <w:r>
        <w:rPr>
          <w:rFonts w:ascii="Arial" w:hAnsi="Arial" w:cs="Arial"/>
          <w:szCs w:val="24"/>
        </w:rPr>
        <w:t>Revisions</w:t>
      </w:r>
      <w:r w:rsidRPr="00783E1F">
        <w:rPr>
          <w:rFonts w:ascii="Arial" w:hAnsi="Arial" w:cs="Arial"/>
          <w:szCs w:val="24"/>
        </w:rPr>
        <w:t xml:space="preserve">:  </w:t>
      </w:r>
    </w:p>
    <w:p w14:paraId="7E2AED51" w14:textId="77777777" w:rsidR="00C01F05" w:rsidRPr="00C01F05" w:rsidRDefault="00C01F05" w:rsidP="00C01F05">
      <w:pPr>
        <w:widowControl/>
        <w:spacing w:after="0" w:line="240" w:lineRule="auto"/>
        <w:rPr>
          <w:rFonts w:ascii="Arial" w:hAnsi="Arial" w:cs="Arial"/>
          <w:sz w:val="24"/>
          <w:szCs w:val="24"/>
        </w:rPr>
      </w:pPr>
      <w:r w:rsidRPr="00C01F05">
        <w:rPr>
          <w:rFonts w:ascii="Arial" w:hAnsi="Arial" w:cs="Arial"/>
          <w:sz w:val="24"/>
          <w:szCs w:val="24"/>
        </w:rPr>
        <w:t xml:space="preserve">Requests for revisions to the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additions.  </w:t>
      </w:r>
    </w:p>
    <w:p w14:paraId="4FDF3A28" w14:textId="77777777" w:rsidR="00C01F05" w:rsidRPr="00C01F05" w:rsidRDefault="00C01F05" w:rsidP="00C01F05">
      <w:pPr>
        <w:widowControl/>
        <w:spacing w:after="0" w:line="240" w:lineRule="auto"/>
        <w:rPr>
          <w:rFonts w:ascii="Arial" w:hAnsi="Arial" w:cs="Arial"/>
          <w:sz w:val="24"/>
          <w:szCs w:val="24"/>
        </w:rPr>
      </w:pPr>
    </w:p>
    <w:p w14:paraId="6341AD43" w14:textId="41C6E294" w:rsidR="00C01F05" w:rsidRDefault="00C01F05" w:rsidP="00C01F05">
      <w:pPr>
        <w:widowControl/>
        <w:spacing w:after="0" w:line="240" w:lineRule="auto"/>
        <w:rPr>
          <w:rFonts w:ascii="Arial" w:hAnsi="Arial" w:cs="Arial"/>
          <w:sz w:val="24"/>
          <w:szCs w:val="24"/>
        </w:rPr>
      </w:pPr>
      <w:r w:rsidRPr="00C01F05">
        <w:rPr>
          <w:rFonts w:ascii="Arial" w:hAnsi="Arial" w:cs="Arial"/>
          <w:sz w:val="24"/>
          <w:szCs w:val="24"/>
        </w:rPr>
        <w:t>The Contractor must immediately notify the Office of State Procurement when any dealer on the contract is terminated, relocated or added.  All orders placed with dealers prior to receipt of such notification by the Office of State Procurement must be honored.  Revisions will become effective only upon approval by the Office of State Procurement.  Bidders should include with their bid a list of all persons, in addition to the signer of the bid, who are authorized to request revisions to the contract.</w:t>
      </w:r>
      <w:r w:rsidRPr="00783E1F">
        <w:rPr>
          <w:rFonts w:ascii="Arial" w:hAnsi="Arial" w:cs="Arial"/>
          <w:sz w:val="24"/>
          <w:szCs w:val="24"/>
        </w:rPr>
        <w:t xml:space="preserve">  </w:t>
      </w:r>
    </w:p>
    <w:p w14:paraId="1FC3A00A" w14:textId="512D157A" w:rsidR="00CC1CDD" w:rsidRPr="00783E1F" w:rsidRDefault="00CC1CDD" w:rsidP="00CC1CDD">
      <w:pPr>
        <w:pStyle w:val="Heading1"/>
        <w:rPr>
          <w:rFonts w:ascii="Arial" w:hAnsi="Arial" w:cs="Arial"/>
          <w:szCs w:val="24"/>
        </w:rPr>
      </w:pPr>
      <w:r w:rsidRPr="00783E1F">
        <w:rPr>
          <w:rFonts w:ascii="Arial" w:hAnsi="Arial" w:cs="Arial"/>
          <w:szCs w:val="24"/>
        </w:rPr>
        <w:t xml:space="preserve">Contract </w:t>
      </w:r>
      <w:r>
        <w:rPr>
          <w:rFonts w:ascii="Arial" w:hAnsi="Arial" w:cs="Arial"/>
          <w:szCs w:val="24"/>
        </w:rPr>
        <w:t>Controversies</w:t>
      </w:r>
      <w:r w:rsidRPr="00783E1F">
        <w:rPr>
          <w:rFonts w:ascii="Arial" w:hAnsi="Arial" w:cs="Arial"/>
          <w:szCs w:val="24"/>
        </w:rPr>
        <w:t xml:space="preserve">:  </w:t>
      </w:r>
    </w:p>
    <w:p w14:paraId="2EDF6B50" w14:textId="717A48FC" w:rsidR="00CC1CDD" w:rsidRPr="00783E1F" w:rsidRDefault="00CC1CDD" w:rsidP="00CC1CDD">
      <w:pPr>
        <w:widowControl/>
        <w:spacing w:after="0" w:line="240" w:lineRule="auto"/>
        <w:rPr>
          <w:rFonts w:ascii="Arial" w:hAnsi="Arial" w:cs="Arial"/>
          <w:sz w:val="24"/>
          <w:szCs w:val="24"/>
        </w:rPr>
      </w:pPr>
      <w:r w:rsidRPr="00CC1CDD">
        <w:rPr>
          <w:rFonts w:ascii="Arial" w:hAnsi="Arial" w:cs="Arial"/>
          <w:sz w:val="24"/>
          <w:szCs w:val="24"/>
        </w:rPr>
        <w:t>Any claim or controversy arising out of this contract shall be resolved by the provisions of La. R.S. 39:1671-1673</w:t>
      </w:r>
      <w:r w:rsidR="004A05B4">
        <w:rPr>
          <w:rFonts w:ascii="Arial" w:hAnsi="Arial" w:cs="Arial"/>
          <w:sz w:val="24"/>
          <w:szCs w:val="24"/>
        </w:rPr>
        <w:t>, as applicable</w:t>
      </w:r>
      <w:r w:rsidRPr="00CC1CDD">
        <w:rPr>
          <w:rFonts w:ascii="Arial" w:hAnsi="Arial" w:cs="Arial"/>
          <w:sz w:val="24"/>
          <w:szCs w:val="24"/>
        </w:rPr>
        <w:t>.</w:t>
      </w:r>
      <w:r w:rsidRPr="00783E1F">
        <w:rPr>
          <w:rFonts w:ascii="Arial" w:hAnsi="Arial" w:cs="Arial"/>
          <w:sz w:val="24"/>
          <w:szCs w:val="24"/>
        </w:rPr>
        <w:t xml:space="preserve">  </w:t>
      </w:r>
    </w:p>
    <w:p w14:paraId="4C24A112" w14:textId="44713F69" w:rsidR="00CC1CDD" w:rsidRPr="00783E1F" w:rsidRDefault="00CC1CDD" w:rsidP="00CC1CDD">
      <w:pPr>
        <w:pStyle w:val="Heading1"/>
        <w:rPr>
          <w:rFonts w:ascii="Arial" w:hAnsi="Arial" w:cs="Arial"/>
          <w:szCs w:val="24"/>
        </w:rPr>
      </w:pPr>
      <w:r>
        <w:rPr>
          <w:rFonts w:ascii="Arial" w:hAnsi="Arial" w:cs="Arial"/>
          <w:szCs w:val="24"/>
        </w:rPr>
        <w:t>Applicable Law</w:t>
      </w:r>
      <w:r w:rsidRPr="00783E1F">
        <w:rPr>
          <w:rFonts w:ascii="Arial" w:hAnsi="Arial" w:cs="Arial"/>
          <w:szCs w:val="24"/>
        </w:rPr>
        <w:t xml:space="preserve">:  </w:t>
      </w:r>
    </w:p>
    <w:p w14:paraId="1C5B2639" w14:textId="77777777" w:rsidR="004A05B4" w:rsidRDefault="00CC1CDD" w:rsidP="00CC1CDD">
      <w:pPr>
        <w:widowControl/>
        <w:spacing w:after="0" w:line="240" w:lineRule="auto"/>
        <w:rPr>
          <w:rFonts w:ascii="Arial" w:hAnsi="Arial" w:cs="Arial"/>
          <w:sz w:val="24"/>
          <w:szCs w:val="24"/>
        </w:rPr>
      </w:pPr>
      <w:r w:rsidRPr="00CC1CDD">
        <w:rPr>
          <w:rFonts w:ascii="Arial" w:hAnsi="Arial" w:cs="Arial"/>
          <w:sz w:val="24"/>
          <w:szCs w:val="24"/>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r w:rsidRPr="00783E1F">
        <w:rPr>
          <w:rFonts w:ascii="Arial" w:hAnsi="Arial" w:cs="Arial"/>
          <w:sz w:val="24"/>
          <w:szCs w:val="24"/>
        </w:rPr>
        <w:t xml:space="preserve"> </w:t>
      </w:r>
    </w:p>
    <w:p w14:paraId="03A3A179" w14:textId="77777777" w:rsidR="004A05B4" w:rsidRDefault="004A05B4" w:rsidP="00CC1CDD">
      <w:pPr>
        <w:widowControl/>
        <w:spacing w:after="0" w:line="240" w:lineRule="auto"/>
        <w:rPr>
          <w:rFonts w:ascii="Arial" w:hAnsi="Arial" w:cs="Arial"/>
          <w:sz w:val="24"/>
          <w:szCs w:val="24"/>
        </w:rPr>
      </w:pPr>
    </w:p>
    <w:p w14:paraId="3444148B" w14:textId="019B26E7" w:rsidR="00CC1CDD" w:rsidRPr="00783E1F" w:rsidRDefault="004A05B4" w:rsidP="00CC1CDD">
      <w:pPr>
        <w:widowControl/>
        <w:spacing w:after="0" w:line="240" w:lineRule="auto"/>
        <w:rPr>
          <w:rFonts w:ascii="Arial" w:hAnsi="Arial" w:cs="Arial"/>
          <w:sz w:val="24"/>
          <w:szCs w:val="24"/>
        </w:rPr>
      </w:pPr>
      <w:r>
        <w:rPr>
          <w:rFonts w:ascii="Arial" w:hAnsi="Arial" w:cs="Arial"/>
          <w:sz w:val="24"/>
          <w:szCs w:val="24"/>
        </w:rPr>
        <w:t xml:space="preserve">Venue of any action for judicial review brought with regard to the contract, after exhaustion of administrative remedies, shall be in the Nineteenth Judicial Court, Parish of East Baton rouge, </w:t>
      </w:r>
      <w:r w:rsidRPr="004A05B4">
        <w:rPr>
          <w:rFonts w:ascii="Arial" w:hAnsi="Arial" w:cs="Arial"/>
          <w:sz w:val="24"/>
          <w:szCs w:val="24"/>
        </w:rPr>
        <w:t>State of Louisiana</w:t>
      </w:r>
      <w:r>
        <w:rPr>
          <w:rFonts w:ascii="Arial" w:hAnsi="Arial" w:cs="Arial"/>
          <w:sz w:val="24"/>
          <w:szCs w:val="24"/>
        </w:rPr>
        <w:t>, which shall exercise its appellate jurisdiction in accordance with the Louisiana Procurement Code.</w:t>
      </w:r>
      <w:r w:rsidR="00CC1CDD" w:rsidRPr="00783E1F">
        <w:rPr>
          <w:rFonts w:ascii="Arial" w:hAnsi="Arial" w:cs="Arial"/>
          <w:sz w:val="24"/>
          <w:szCs w:val="24"/>
        </w:rPr>
        <w:t xml:space="preserve"> </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3D322C40" w14:textId="77777777" w:rsidR="004A05B4" w:rsidRPr="00783E1F" w:rsidRDefault="004A05B4" w:rsidP="004A05B4">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D871A9" w14:textId="77777777" w:rsidR="004A05B4" w:rsidRPr="00783E1F" w:rsidRDefault="004A05B4" w:rsidP="004A05B4">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At the option of the State of Louisiana and acceptance by the Contractor, the contract may be extended for two additional 12-month periods at the same prices, terms and conditions.  Total contract time may not exceed 36 months.</w:t>
      </w:r>
    </w:p>
    <w:p w14:paraId="38FF8230" w14:textId="77777777" w:rsidR="004A05B4" w:rsidRDefault="004A05B4" w:rsidP="00783E1F">
      <w:pPr>
        <w:widowControl/>
        <w:spacing w:after="0" w:line="240" w:lineRule="auto"/>
        <w:rPr>
          <w:rFonts w:ascii="Arial" w:hAnsi="Arial" w:cs="Arial"/>
          <w:sz w:val="24"/>
          <w:szCs w:val="24"/>
        </w:rPr>
      </w:pPr>
    </w:p>
    <w:p w14:paraId="33B36422" w14:textId="17F6E9B2" w:rsidR="0044449E" w:rsidRPr="00783E1F" w:rsidRDefault="0044449E" w:rsidP="0044449E">
      <w:pPr>
        <w:pStyle w:val="Heading1"/>
        <w:rPr>
          <w:rFonts w:ascii="Arial" w:hAnsi="Arial" w:cs="Arial"/>
          <w:szCs w:val="24"/>
        </w:rPr>
      </w:pPr>
      <w:r>
        <w:rPr>
          <w:rFonts w:ascii="Arial" w:hAnsi="Arial" w:cs="Arial"/>
          <w:szCs w:val="24"/>
        </w:rPr>
        <w:lastRenderedPageBreak/>
        <w:t>Calendar of Events</w:t>
      </w:r>
      <w:r w:rsidRPr="00783E1F">
        <w:rPr>
          <w:rFonts w:ascii="Arial" w:hAnsi="Arial" w:cs="Arial"/>
          <w:szCs w:val="24"/>
        </w:rPr>
        <w:t xml:space="preserve">:  </w:t>
      </w:r>
    </w:p>
    <w:p w14:paraId="719431FB" w14:textId="1C1AA1A2" w:rsidR="0044449E" w:rsidRPr="0044449E" w:rsidRDefault="0044449E" w:rsidP="0044449E">
      <w:pPr>
        <w:widowControl/>
        <w:spacing w:after="0" w:line="240" w:lineRule="auto"/>
        <w:ind w:left="720"/>
        <w:rPr>
          <w:rFonts w:ascii="Arial" w:hAnsi="Arial" w:cs="Arial"/>
          <w:sz w:val="24"/>
          <w:szCs w:val="24"/>
        </w:rPr>
      </w:pPr>
      <w:r w:rsidRPr="0044449E">
        <w:rPr>
          <w:rFonts w:ascii="Arial" w:hAnsi="Arial" w:cs="Arial"/>
          <w:sz w:val="24"/>
          <w:szCs w:val="24"/>
        </w:rPr>
        <w:t xml:space="preserve">Deadline to receive written inquiries: </w:t>
      </w:r>
      <w:r w:rsidR="004A05B4" w:rsidRPr="004A05B4">
        <w:rPr>
          <w:rFonts w:ascii="Arial" w:hAnsi="Arial" w:cs="Arial"/>
          <w:b/>
          <w:bCs/>
          <w:sz w:val="24"/>
          <w:szCs w:val="24"/>
        </w:rPr>
        <w:t>June 3</w:t>
      </w:r>
      <w:r w:rsidRPr="004A05B4">
        <w:rPr>
          <w:rFonts w:ascii="Arial" w:hAnsi="Arial" w:cs="Arial"/>
          <w:b/>
          <w:bCs/>
        </w:rPr>
        <w:t>, 2026</w:t>
      </w:r>
      <w:r w:rsidRPr="0044449E">
        <w:rPr>
          <w:rFonts w:ascii="Arial" w:hAnsi="Arial" w:cs="Arial"/>
          <w:sz w:val="24"/>
          <w:szCs w:val="24"/>
        </w:rPr>
        <w:t xml:space="preserve"> </w:t>
      </w:r>
    </w:p>
    <w:p w14:paraId="5D4E5794" w14:textId="77777777" w:rsidR="0044449E" w:rsidRPr="0044449E" w:rsidRDefault="0044449E" w:rsidP="0044449E">
      <w:pPr>
        <w:widowControl/>
        <w:spacing w:after="0" w:line="240" w:lineRule="auto"/>
        <w:ind w:left="720"/>
        <w:rPr>
          <w:rFonts w:ascii="Arial" w:hAnsi="Arial" w:cs="Arial"/>
          <w:sz w:val="24"/>
          <w:szCs w:val="24"/>
        </w:rPr>
      </w:pPr>
    </w:p>
    <w:p w14:paraId="2182AA1A" w14:textId="683AA5CE" w:rsidR="0044449E" w:rsidRDefault="0044449E" w:rsidP="0044449E">
      <w:pPr>
        <w:widowControl/>
        <w:spacing w:after="0" w:line="240" w:lineRule="auto"/>
        <w:ind w:left="720"/>
        <w:rPr>
          <w:rFonts w:ascii="Arial" w:hAnsi="Arial" w:cs="Arial"/>
          <w:b/>
          <w:bCs/>
          <w:sz w:val="24"/>
          <w:szCs w:val="24"/>
        </w:rPr>
      </w:pPr>
      <w:r w:rsidRPr="0044449E">
        <w:rPr>
          <w:rFonts w:ascii="Arial" w:hAnsi="Arial" w:cs="Arial"/>
          <w:sz w:val="24"/>
          <w:szCs w:val="24"/>
        </w:rPr>
        <w:t xml:space="preserve">Deadline to answer written inquiries: </w:t>
      </w:r>
      <w:r w:rsidRPr="00D54638">
        <w:rPr>
          <w:rFonts w:ascii="Arial" w:hAnsi="Arial" w:cs="Arial"/>
          <w:b/>
          <w:bCs/>
        </w:rPr>
        <w:t xml:space="preserve">June </w:t>
      </w:r>
      <w:r w:rsidR="001936F9">
        <w:rPr>
          <w:rFonts w:ascii="Arial" w:hAnsi="Arial" w:cs="Arial"/>
          <w:b/>
          <w:bCs/>
        </w:rPr>
        <w:t>10</w:t>
      </w:r>
      <w:r w:rsidRPr="00D54638">
        <w:rPr>
          <w:rFonts w:ascii="Arial" w:hAnsi="Arial" w:cs="Arial"/>
          <w:b/>
          <w:bCs/>
        </w:rPr>
        <w:t>, 2026</w:t>
      </w:r>
    </w:p>
    <w:p w14:paraId="4657C9F2" w14:textId="77777777" w:rsidR="0044449E" w:rsidRDefault="0044449E" w:rsidP="0044449E">
      <w:pPr>
        <w:widowControl/>
        <w:spacing w:after="0" w:line="240" w:lineRule="auto"/>
        <w:ind w:left="720"/>
        <w:rPr>
          <w:rFonts w:ascii="Arial" w:hAnsi="Arial" w:cs="Arial"/>
          <w:b/>
          <w:bCs/>
          <w:sz w:val="24"/>
          <w:szCs w:val="24"/>
        </w:rPr>
      </w:pPr>
    </w:p>
    <w:p w14:paraId="45429313" w14:textId="4606AD3C" w:rsidR="0044449E" w:rsidRPr="00D54638" w:rsidRDefault="0044449E" w:rsidP="0044449E">
      <w:pPr>
        <w:widowControl/>
        <w:spacing w:after="0" w:line="240" w:lineRule="auto"/>
        <w:ind w:firstLine="720"/>
        <w:rPr>
          <w:rFonts w:ascii="Arial" w:hAnsi="Arial" w:cs="Arial"/>
          <w:b/>
          <w:bCs/>
        </w:rPr>
      </w:pPr>
      <w:r>
        <w:rPr>
          <w:rFonts w:ascii="Arial" w:hAnsi="Arial" w:cs="Arial"/>
          <w:sz w:val="24"/>
          <w:szCs w:val="24"/>
        </w:rPr>
        <w:t xml:space="preserve">Mandatory Jobsite Visit: </w:t>
      </w:r>
      <w:r w:rsidRPr="00D54638">
        <w:rPr>
          <w:rFonts w:ascii="Arial" w:hAnsi="Arial" w:cs="Arial"/>
          <w:b/>
          <w:bCs/>
        </w:rPr>
        <w:t>Must be completed prior to Bid Opening Date</w:t>
      </w:r>
    </w:p>
    <w:p w14:paraId="2CC4590D" w14:textId="77777777" w:rsidR="0044449E" w:rsidRPr="0044449E" w:rsidRDefault="0044449E" w:rsidP="0044449E">
      <w:pPr>
        <w:widowControl/>
        <w:spacing w:after="0" w:line="240" w:lineRule="auto"/>
        <w:ind w:left="720"/>
        <w:rPr>
          <w:rFonts w:ascii="Arial" w:hAnsi="Arial" w:cs="Arial"/>
          <w:sz w:val="24"/>
          <w:szCs w:val="24"/>
        </w:rPr>
      </w:pPr>
    </w:p>
    <w:p w14:paraId="039904A5" w14:textId="38935136" w:rsidR="0044449E" w:rsidRPr="001936F9" w:rsidRDefault="0044449E" w:rsidP="0044449E">
      <w:pPr>
        <w:widowControl/>
        <w:spacing w:after="0" w:line="240" w:lineRule="auto"/>
        <w:ind w:left="720"/>
        <w:rPr>
          <w:rFonts w:ascii="Arial" w:hAnsi="Arial" w:cs="Arial"/>
          <w:sz w:val="24"/>
          <w:szCs w:val="24"/>
        </w:rPr>
      </w:pPr>
      <w:r w:rsidRPr="0044449E">
        <w:rPr>
          <w:rFonts w:ascii="Arial" w:hAnsi="Arial" w:cs="Arial"/>
          <w:sz w:val="24"/>
          <w:szCs w:val="24"/>
        </w:rPr>
        <w:t xml:space="preserve">Bid Opening Date and Time: </w:t>
      </w:r>
      <w:r w:rsidRPr="001936F9">
        <w:rPr>
          <w:rFonts w:ascii="Arial" w:hAnsi="Arial" w:cs="Arial"/>
          <w:b/>
          <w:bCs/>
        </w:rPr>
        <w:t>June 1</w:t>
      </w:r>
      <w:r w:rsidR="001936F9" w:rsidRPr="001936F9">
        <w:rPr>
          <w:rFonts w:ascii="Arial" w:hAnsi="Arial" w:cs="Arial"/>
          <w:b/>
          <w:bCs/>
        </w:rPr>
        <w:t>7</w:t>
      </w:r>
      <w:r w:rsidRPr="001936F9">
        <w:rPr>
          <w:rFonts w:ascii="Arial" w:hAnsi="Arial" w:cs="Arial"/>
          <w:b/>
          <w:bCs/>
        </w:rPr>
        <w:t>, 2026 at 10:00 AM (Central Standard Time)</w:t>
      </w:r>
    </w:p>
    <w:p w14:paraId="2053D4E8" w14:textId="77777777" w:rsidR="0044449E" w:rsidRPr="0044449E" w:rsidRDefault="0044449E" w:rsidP="0044449E">
      <w:pPr>
        <w:widowControl/>
        <w:spacing w:after="0" w:line="240" w:lineRule="auto"/>
        <w:rPr>
          <w:rFonts w:ascii="Arial" w:hAnsi="Arial" w:cs="Arial"/>
          <w:sz w:val="24"/>
          <w:szCs w:val="24"/>
        </w:rPr>
      </w:pPr>
    </w:p>
    <w:p w14:paraId="04154C90" w14:textId="2874F80A" w:rsidR="0044449E" w:rsidRPr="00D54638" w:rsidRDefault="0044449E" w:rsidP="0044449E">
      <w:pPr>
        <w:widowControl/>
        <w:spacing w:after="0" w:line="240" w:lineRule="auto"/>
        <w:rPr>
          <w:rFonts w:ascii="Arial" w:hAnsi="Arial" w:cs="Arial"/>
          <w:b/>
        </w:rPr>
      </w:pPr>
      <w:r w:rsidRPr="00D54638">
        <w:rPr>
          <w:rFonts w:ascii="Arial" w:hAnsi="Arial" w:cs="Arial"/>
          <w:b/>
        </w:rPr>
        <w:t xml:space="preserve">Note: </w:t>
      </w:r>
      <w:r w:rsidRPr="001936F9">
        <w:rPr>
          <w:rFonts w:ascii="Arial" w:hAnsi="Arial" w:cs="Arial"/>
          <w:b/>
        </w:rPr>
        <w:t>The State</w:t>
      </w:r>
      <w:r w:rsidRPr="00D54638">
        <w:rPr>
          <w:rFonts w:ascii="Arial" w:hAnsi="Arial" w:cs="Arial"/>
          <w:b/>
        </w:rPr>
        <w:t xml:space="preserve"> of Louisiana reserves the right to revise this calendar.  Revisions before the bid opening date and time, if any, will be formalized by the issuance of an addendum to this ITB.  </w:t>
      </w:r>
    </w:p>
    <w:p w14:paraId="1668794B" w14:textId="02C1D9E2" w:rsidR="00C6062F" w:rsidRPr="00783E1F" w:rsidRDefault="00A87261" w:rsidP="00783E1F">
      <w:pPr>
        <w:pStyle w:val="Heading1"/>
        <w:rPr>
          <w:rFonts w:ascii="Arial" w:eastAsia="PMingLiU" w:hAnsi="Arial" w:cs="Arial"/>
          <w:szCs w:val="24"/>
          <w:lang w:eastAsia="zh-TW"/>
        </w:rPr>
      </w:pPr>
      <w:r>
        <w:rPr>
          <w:rFonts w:ascii="Arial" w:eastAsia="PMingLiU" w:hAnsi="Arial" w:cs="Arial"/>
          <w:szCs w:val="24"/>
          <w:lang w:eastAsia="zh-TW"/>
        </w:rPr>
        <w:t>Mandatory Jobsite Visit</w:t>
      </w:r>
      <w:r w:rsidR="00147AAB" w:rsidRPr="00783E1F">
        <w:rPr>
          <w:rFonts w:ascii="Arial" w:eastAsia="PMingLiU" w:hAnsi="Arial" w:cs="Arial"/>
          <w:szCs w:val="24"/>
          <w:lang w:eastAsia="zh-TW"/>
        </w:rPr>
        <w:t xml:space="preserve">:  </w:t>
      </w:r>
    </w:p>
    <w:p w14:paraId="4AC05FD8" w14:textId="1D0A9FC6"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Vendor must inspect jobsite to verify measurements and/or amount of supplies needed prior to bidding.  If vendor finds conditions that disagree with the physical layout as described in th</w:t>
      </w:r>
      <w:r w:rsidR="001936F9">
        <w:rPr>
          <w:rFonts w:ascii="Arial" w:eastAsia="PMingLiU" w:hAnsi="Arial" w:cs="Arial"/>
          <w:sz w:val="24"/>
          <w:szCs w:val="24"/>
          <w:lang w:eastAsia="zh-TW"/>
        </w:rPr>
        <w:t>is</w:t>
      </w:r>
      <w:r w:rsidRPr="00A87261">
        <w:rPr>
          <w:rFonts w:ascii="Arial" w:eastAsia="PMingLiU" w:hAnsi="Arial" w:cs="Arial"/>
          <w:sz w:val="24"/>
          <w:szCs w:val="24"/>
          <w:lang w:eastAsia="zh-TW"/>
        </w:rPr>
        <w:t xml:space="preserve"> solicitation, or other features of the specifications that appear to be in error, </w:t>
      </w:r>
      <w:r w:rsidR="001936F9">
        <w:rPr>
          <w:rFonts w:ascii="Arial" w:eastAsia="PMingLiU" w:hAnsi="Arial" w:cs="Arial"/>
          <w:sz w:val="24"/>
          <w:szCs w:val="24"/>
          <w:lang w:eastAsia="zh-TW"/>
        </w:rPr>
        <w:t>these</w:t>
      </w:r>
      <w:r w:rsidRPr="00A87261">
        <w:rPr>
          <w:rFonts w:ascii="Arial" w:eastAsia="PMingLiU" w:hAnsi="Arial" w:cs="Arial"/>
          <w:sz w:val="24"/>
          <w:szCs w:val="24"/>
          <w:lang w:eastAsia="zh-TW"/>
        </w:rPr>
        <w:t xml:space="preserve"> shall be brought to the attention of Office of State Procurement personnel immediately and no later than 7 days prior to the bid opening.</w:t>
      </w:r>
    </w:p>
    <w:p w14:paraId="5129AC52"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625B26EE" w14:textId="5D701AF0" w:rsidR="001936F9" w:rsidRDefault="00A87261" w:rsidP="00CC4E7E">
      <w:pPr>
        <w:widowControl/>
        <w:spacing w:after="120" w:line="240" w:lineRule="auto"/>
        <w:rPr>
          <w:rFonts w:ascii="Arial" w:eastAsia="PMingLiU" w:hAnsi="Arial" w:cs="Arial"/>
          <w:sz w:val="24"/>
          <w:szCs w:val="24"/>
          <w:lang w:eastAsia="zh-TW"/>
        </w:rPr>
      </w:pPr>
      <w:r w:rsidRPr="00A87261">
        <w:rPr>
          <w:rFonts w:ascii="Arial" w:eastAsia="PMingLiU" w:hAnsi="Arial" w:cs="Arial"/>
          <w:sz w:val="24"/>
          <w:szCs w:val="24"/>
          <w:lang w:eastAsia="zh-TW"/>
        </w:rPr>
        <w:t xml:space="preserve">Vendor </w:t>
      </w:r>
      <w:r w:rsidR="001936F9">
        <w:rPr>
          <w:rFonts w:ascii="Arial" w:eastAsia="PMingLiU" w:hAnsi="Arial" w:cs="Arial"/>
          <w:sz w:val="24"/>
          <w:szCs w:val="24"/>
          <w:lang w:eastAsia="zh-TW"/>
        </w:rPr>
        <w:t>shall</w:t>
      </w:r>
      <w:r w:rsidRPr="00A87261">
        <w:rPr>
          <w:rFonts w:ascii="Arial" w:eastAsia="PMingLiU" w:hAnsi="Arial" w:cs="Arial"/>
          <w:sz w:val="24"/>
          <w:szCs w:val="24"/>
          <w:lang w:eastAsia="zh-TW"/>
        </w:rPr>
        <w:t xml:space="preserve"> contact</w:t>
      </w:r>
      <w:r w:rsidR="00CC4E7E">
        <w:rPr>
          <w:rFonts w:ascii="Arial" w:eastAsia="PMingLiU" w:hAnsi="Arial" w:cs="Arial"/>
          <w:sz w:val="24"/>
          <w:szCs w:val="24"/>
          <w:lang w:eastAsia="zh-TW"/>
        </w:rPr>
        <w:t xml:space="preserve"> the below persons </w:t>
      </w:r>
      <w:r w:rsidR="00CC4E7E" w:rsidRPr="00A87261">
        <w:rPr>
          <w:rFonts w:ascii="Arial" w:eastAsia="PMingLiU" w:hAnsi="Arial" w:cs="Arial"/>
          <w:sz w:val="24"/>
          <w:szCs w:val="24"/>
          <w:lang w:eastAsia="zh-TW"/>
        </w:rPr>
        <w:t>to schedule a jobsite visit</w:t>
      </w:r>
      <w:r w:rsidR="00CC4E7E">
        <w:rPr>
          <w:rFonts w:ascii="Arial" w:eastAsia="PMingLiU" w:hAnsi="Arial" w:cs="Arial"/>
          <w:sz w:val="24"/>
          <w:szCs w:val="24"/>
          <w:lang w:eastAsia="zh-TW"/>
        </w:rPr>
        <w:t>.</w:t>
      </w:r>
    </w:p>
    <w:p w14:paraId="7AECD116" w14:textId="77777777" w:rsidR="001936F9" w:rsidRDefault="00A87261" w:rsidP="00A87261">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Dr. Bill Ebarb</w:t>
      </w:r>
      <w:r w:rsidRPr="00A87261">
        <w:rPr>
          <w:rFonts w:ascii="Arial" w:eastAsia="PMingLiU" w:hAnsi="Arial" w:cs="Arial"/>
          <w:sz w:val="24"/>
          <w:szCs w:val="24"/>
          <w:lang w:eastAsia="zh-TW"/>
        </w:rPr>
        <w:t xml:space="preserve"> at phone#</w:t>
      </w:r>
      <w:r>
        <w:rPr>
          <w:rFonts w:ascii="Arial" w:eastAsia="PMingLiU" w:hAnsi="Arial" w:cs="Arial"/>
          <w:sz w:val="24"/>
          <w:szCs w:val="24"/>
          <w:lang w:eastAsia="zh-TW"/>
        </w:rPr>
        <w:t xml:space="preserve"> (318) 357-2510</w:t>
      </w:r>
    </w:p>
    <w:p w14:paraId="4FE37B44" w14:textId="77777777" w:rsidR="001936F9" w:rsidRDefault="001936F9" w:rsidP="00A87261">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E</w:t>
      </w:r>
      <w:r w:rsidR="00A87261">
        <w:rPr>
          <w:rFonts w:ascii="Arial" w:eastAsia="PMingLiU" w:hAnsi="Arial" w:cs="Arial"/>
          <w:sz w:val="24"/>
          <w:szCs w:val="24"/>
          <w:lang w:eastAsia="zh-TW"/>
        </w:rPr>
        <w:t xml:space="preserve">mail: </w:t>
      </w:r>
      <w:hyperlink r:id="rId13" w:history="1">
        <w:r w:rsidR="00A87261" w:rsidRPr="00980986">
          <w:rPr>
            <w:rStyle w:val="Hyperlink"/>
            <w:rFonts w:ascii="Arial" w:eastAsia="PMingLiU" w:hAnsi="Arial" w:cs="Arial"/>
            <w:sz w:val="24"/>
            <w:szCs w:val="24"/>
            <w:lang w:eastAsia="zh-TW"/>
          </w:rPr>
          <w:t>bebarb@lsmsa.edu</w:t>
        </w:r>
      </w:hyperlink>
      <w:r w:rsidR="00A87261">
        <w:rPr>
          <w:rFonts w:ascii="Arial" w:eastAsia="PMingLiU" w:hAnsi="Arial" w:cs="Arial"/>
          <w:sz w:val="24"/>
          <w:szCs w:val="24"/>
          <w:lang w:eastAsia="zh-TW"/>
        </w:rPr>
        <w:t xml:space="preserve"> </w:t>
      </w:r>
    </w:p>
    <w:p w14:paraId="562B7D76" w14:textId="77777777" w:rsidR="00CC4E7E" w:rsidRDefault="00CC4E7E" w:rsidP="00A87261">
      <w:pPr>
        <w:widowControl/>
        <w:spacing w:after="0" w:line="240" w:lineRule="auto"/>
        <w:rPr>
          <w:rFonts w:ascii="Arial" w:eastAsia="PMingLiU" w:hAnsi="Arial" w:cs="Arial"/>
          <w:sz w:val="24"/>
          <w:szCs w:val="24"/>
          <w:lang w:eastAsia="zh-TW"/>
        </w:rPr>
      </w:pPr>
    </w:p>
    <w:p w14:paraId="7E0A4181" w14:textId="1640FCB6" w:rsidR="001936F9" w:rsidRDefault="00A87261" w:rsidP="00A87261">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Mr. Henry Llorence at phone# (318) 471-7572</w:t>
      </w:r>
    </w:p>
    <w:p w14:paraId="038C220F" w14:textId="77777777" w:rsidR="001936F9" w:rsidRDefault="001936F9" w:rsidP="00A87261">
      <w:pPr>
        <w:widowControl/>
        <w:spacing w:after="0" w:line="240" w:lineRule="auto"/>
      </w:pPr>
      <w:r>
        <w:rPr>
          <w:rFonts w:ascii="Arial" w:eastAsia="PMingLiU" w:hAnsi="Arial" w:cs="Arial"/>
          <w:sz w:val="24"/>
          <w:szCs w:val="24"/>
          <w:lang w:eastAsia="zh-TW"/>
        </w:rPr>
        <w:t>E</w:t>
      </w:r>
      <w:r w:rsidR="00A87261">
        <w:rPr>
          <w:rFonts w:ascii="Arial" w:eastAsia="PMingLiU" w:hAnsi="Arial" w:cs="Arial"/>
          <w:sz w:val="24"/>
          <w:szCs w:val="24"/>
          <w:lang w:eastAsia="zh-TW"/>
        </w:rPr>
        <w:t xml:space="preserve">mail: </w:t>
      </w:r>
      <w:hyperlink r:id="rId14" w:history="1">
        <w:r w:rsidR="00A87261" w:rsidRPr="00980986">
          <w:rPr>
            <w:rStyle w:val="Hyperlink"/>
            <w:rFonts w:ascii="Arial" w:eastAsia="PMingLiU" w:hAnsi="Arial" w:cs="Arial"/>
            <w:sz w:val="24"/>
            <w:szCs w:val="24"/>
            <w:lang w:eastAsia="zh-TW"/>
          </w:rPr>
          <w:t>hllorence@lsmsa.edu</w:t>
        </w:r>
      </w:hyperlink>
    </w:p>
    <w:p w14:paraId="02D036C6"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08D1F398" w14:textId="77777777" w:rsidR="00A87261" w:rsidRPr="00A87261" w:rsidRDefault="00A87261" w:rsidP="00A87261">
      <w:pPr>
        <w:widowControl/>
        <w:spacing w:after="0" w:line="240" w:lineRule="auto"/>
        <w:rPr>
          <w:rFonts w:ascii="Arial" w:eastAsia="PMingLiU" w:hAnsi="Arial" w:cs="Arial"/>
          <w:b/>
          <w:sz w:val="24"/>
          <w:szCs w:val="24"/>
          <w:lang w:eastAsia="zh-TW"/>
        </w:rPr>
      </w:pPr>
      <w:r w:rsidRPr="00A87261">
        <w:rPr>
          <w:rFonts w:ascii="Arial" w:eastAsia="PMingLiU" w:hAnsi="Arial" w:cs="Arial"/>
          <w:b/>
          <w:sz w:val="24"/>
          <w:szCs w:val="24"/>
          <w:lang w:eastAsia="zh-TW"/>
        </w:rPr>
        <w:t>Jobsite Visit is mandatory.  Failure to comply will eliminate your bid from award consideration.</w:t>
      </w:r>
    </w:p>
    <w:p w14:paraId="11E4EB64" w14:textId="77777777" w:rsidR="00A87261" w:rsidRDefault="00A87261" w:rsidP="00A87261">
      <w:pPr>
        <w:widowControl/>
        <w:spacing w:after="0" w:line="240" w:lineRule="auto"/>
        <w:rPr>
          <w:rFonts w:ascii="Arial" w:eastAsia="PMingLiU" w:hAnsi="Arial" w:cs="Arial"/>
          <w:sz w:val="24"/>
          <w:szCs w:val="24"/>
          <w:lang w:eastAsia="zh-TW"/>
        </w:rPr>
      </w:pPr>
    </w:p>
    <w:p w14:paraId="797AC165" w14:textId="38222B53" w:rsid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This signed statement certifies that the vendor named below has visited the jobsite and is familiar with all conditions surrounding fulfillment of the specifications for this project.</w:t>
      </w:r>
    </w:p>
    <w:p w14:paraId="30B6F894"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755A32D8" w14:textId="236A5522"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___________________________</w:t>
      </w:r>
      <w:r w:rsidRPr="00A87261">
        <w:rPr>
          <w:rFonts w:ascii="Arial" w:eastAsia="PMingLiU" w:hAnsi="Arial" w:cs="Arial"/>
          <w:sz w:val="24"/>
          <w:szCs w:val="24"/>
          <w:lang w:eastAsia="zh-TW"/>
        </w:rPr>
        <w:tab/>
        <w:t>________________________________</w:t>
      </w:r>
    </w:p>
    <w:p w14:paraId="205D806E" w14:textId="77777777" w:rsid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Vendor’s Company Name</w:t>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t>State Agency’s Name</w:t>
      </w:r>
    </w:p>
    <w:p w14:paraId="6CD4BB4B"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3E14CE75" w14:textId="4E8D8172"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___________________________</w:t>
      </w:r>
      <w:r w:rsidRPr="00A87261">
        <w:rPr>
          <w:rFonts w:ascii="Arial" w:eastAsia="PMingLiU" w:hAnsi="Arial" w:cs="Arial"/>
          <w:sz w:val="24"/>
          <w:szCs w:val="24"/>
          <w:lang w:eastAsia="zh-TW"/>
        </w:rPr>
        <w:tab/>
        <w:t>________________________________</w:t>
      </w:r>
    </w:p>
    <w:p w14:paraId="3F4137D2" w14:textId="25ABE4D5"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Vendor Rep’s Name (printed)</w:t>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t>Agency Rep’s Name (printed)</w:t>
      </w:r>
    </w:p>
    <w:p w14:paraId="44073A8C"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645DDCBB" w14:textId="5DC06C98"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___________________________</w:t>
      </w:r>
      <w:r w:rsidRPr="00A87261">
        <w:rPr>
          <w:rFonts w:ascii="Arial" w:eastAsia="PMingLiU" w:hAnsi="Arial" w:cs="Arial"/>
          <w:sz w:val="24"/>
          <w:szCs w:val="24"/>
          <w:lang w:eastAsia="zh-TW"/>
        </w:rPr>
        <w:tab/>
        <w:t>________________________________</w:t>
      </w:r>
    </w:p>
    <w:p w14:paraId="7FE9E3E5" w14:textId="77777777"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Vendor’s Signature</w:t>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t>Agency’s Signature</w:t>
      </w:r>
    </w:p>
    <w:p w14:paraId="4AD8D2F5"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7B21EA20" w14:textId="0B4ADDB6"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___________________________</w:t>
      </w:r>
      <w:r w:rsidRPr="00A87261">
        <w:rPr>
          <w:rFonts w:ascii="Arial" w:eastAsia="PMingLiU" w:hAnsi="Arial" w:cs="Arial"/>
          <w:sz w:val="24"/>
          <w:szCs w:val="24"/>
          <w:lang w:eastAsia="zh-TW"/>
        </w:rPr>
        <w:tab/>
        <w:t>___</w:t>
      </w:r>
      <w:r>
        <w:rPr>
          <w:rFonts w:ascii="Arial" w:eastAsia="PMingLiU" w:hAnsi="Arial" w:cs="Arial"/>
          <w:sz w:val="24"/>
          <w:szCs w:val="24"/>
          <w:lang w:eastAsia="zh-TW"/>
        </w:rPr>
        <w:t>_</w:t>
      </w:r>
      <w:r w:rsidRPr="00A87261">
        <w:rPr>
          <w:rFonts w:ascii="Arial" w:eastAsia="PMingLiU" w:hAnsi="Arial" w:cs="Arial"/>
          <w:sz w:val="24"/>
          <w:szCs w:val="24"/>
          <w:lang w:eastAsia="zh-TW"/>
        </w:rPr>
        <w:t>____________________________</w:t>
      </w:r>
    </w:p>
    <w:p w14:paraId="5F1FC7C2" w14:textId="77777777" w:rsidR="00A87261" w:rsidRPr="00A87261" w:rsidRDefault="00A87261" w:rsidP="00A87261">
      <w:pPr>
        <w:widowControl/>
        <w:spacing w:after="0" w:line="240" w:lineRule="auto"/>
        <w:rPr>
          <w:rFonts w:ascii="Arial" w:eastAsia="PMingLiU" w:hAnsi="Arial" w:cs="Arial"/>
          <w:sz w:val="24"/>
          <w:szCs w:val="24"/>
          <w:lang w:eastAsia="zh-TW"/>
        </w:rPr>
      </w:pPr>
      <w:r w:rsidRPr="00A87261">
        <w:rPr>
          <w:rFonts w:ascii="Arial" w:eastAsia="PMingLiU" w:hAnsi="Arial" w:cs="Arial"/>
          <w:sz w:val="24"/>
          <w:szCs w:val="24"/>
          <w:lang w:eastAsia="zh-TW"/>
        </w:rPr>
        <w:t>Date</w:t>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r>
      <w:r w:rsidRPr="00A87261">
        <w:rPr>
          <w:rFonts w:ascii="Arial" w:eastAsia="PMingLiU" w:hAnsi="Arial" w:cs="Arial"/>
          <w:sz w:val="24"/>
          <w:szCs w:val="24"/>
          <w:lang w:eastAsia="zh-TW"/>
        </w:rPr>
        <w:tab/>
        <w:t>Date</w:t>
      </w:r>
    </w:p>
    <w:p w14:paraId="613F3A50" w14:textId="77777777" w:rsidR="00A87261" w:rsidRPr="00A87261" w:rsidRDefault="00A87261" w:rsidP="00A87261">
      <w:pPr>
        <w:widowControl/>
        <w:spacing w:after="0" w:line="240" w:lineRule="auto"/>
        <w:rPr>
          <w:rFonts w:ascii="Arial" w:eastAsia="PMingLiU" w:hAnsi="Arial" w:cs="Arial"/>
          <w:sz w:val="24"/>
          <w:szCs w:val="24"/>
          <w:lang w:eastAsia="zh-TW"/>
        </w:rPr>
      </w:pPr>
    </w:p>
    <w:p w14:paraId="48E2E685" w14:textId="3DE2B289" w:rsidR="00250ED1" w:rsidRPr="00A87261" w:rsidRDefault="001936F9" w:rsidP="00A87261">
      <w:pPr>
        <w:widowControl/>
        <w:spacing w:after="0" w:line="240" w:lineRule="auto"/>
        <w:rPr>
          <w:rFonts w:ascii="Arial" w:eastAsia="PMingLiU" w:hAnsi="Arial" w:cs="Arial"/>
          <w:b/>
          <w:bCs/>
          <w:sz w:val="24"/>
          <w:szCs w:val="24"/>
          <w:lang w:eastAsia="zh-TW"/>
        </w:rPr>
      </w:pPr>
      <w:r>
        <w:rPr>
          <w:rFonts w:ascii="Arial" w:eastAsia="PMingLiU" w:hAnsi="Arial" w:cs="Arial"/>
          <w:b/>
          <w:bCs/>
          <w:sz w:val="24"/>
          <w:szCs w:val="24"/>
          <w:lang w:eastAsia="zh-TW"/>
        </w:rPr>
        <w:t>The c</w:t>
      </w:r>
      <w:r w:rsidR="00A87261" w:rsidRPr="00A87261">
        <w:rPr>
          <w:rFonts w:ascii="Arial" w:eastAsia="PMingLiU" w:hAnsi="Arial" w:cs="Arial"/>
          <w:b/>
          <w:bCs/>
          <w:sz w:val="24"/>
          <w:szCs w:val="24"/>
          <w:lang w:eastAsia="zh-TW"/>
        </w:rPr>
        <w:t>urrent contract holder is exempt from</w:t>
      </w:r>
      <w:r w:rsidR="00CC4E7E">
        <w:rPr>
          <w:rFonts w:ascii="Arial" w:eastAsia="PMingLiU" w:hAnsi="Arial" w:cs="Arial"/>
          <w:b/>
          <w:bCs/>
          <w:sz w:val="24"/>
          <w:szCs w:val="24"/>
          <w:lang w:eastAsia="zh-TW"/>
        </w:rPr>
        <w:t xml:space="preserve"> the</w:t>
      </w:r>
      <w:r w:rsidR="00A87261" w:rsidRPr="00A87261">
        <w:rPr>
          <w:rFonts w:ascii="Arial" w:eastAsia="PMingLiU" w:hAnsi="Arial" w:cs="Arial"/>
          <w:b/>
          <w:bCs/>
          <w:sz w:val="24"/>
          <w:szCs w:val="24"/>
          <w:lang w:eastAsia="zh-TW"/>
        </w:rPr>
        <w:t xml:space="preserve"> jobsite visit requirement.</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Quantities:  </w:t>
      </w:r>
    </w:p>
    <w:p w14:paraId="6B93A4E9" w14:textId="120BA300" w:rsidR="00B75C7D"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3E6213A9" w14:textId="77777777" w:rsidR="00F26952" w:rsidRPr="00783E1F" w:rsidRDefault="00F26952" w:rsidP="00F26952">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53990566" w14:textId="77777777" w:rsidR="00F26952" w:rsidRDefault="00F26952" w:rsidP="00F26952">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749A9BE2" w14:textId="77777777"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14:paraId="2A7FACC9" w14:textId="43273BA2"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FC0727">
        <w:rPr>
          <w:rFonts w:ascii="Arial" w:eastAsia="PMingLiU" w:hAnsi="Arial" w:cs="Arial"/>
          <w:sz w:val="24"/>
          <w:szCs w:val="24"/>
          <w:lang w:eastAsia="zh-TW"/>
        </w:rPr>
        <w:t>5</w:t>
      </w:r>
      <w:r w:rsidRPr="00783E1F">
        <w:rPr>
          <w:rFonts w:ascii="Arial" w:eastAsia="PMingLiU" w:hAnsi="Arial" w:cs="Arial"/>
          <w:sz w:val="24"/>
          <w:szCs w:val="24"/>
          <w:lang w:eastAsia="zh-TW"/>
        </w:rPr>
        <w:t xml:space="preser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14:paraId="7F146BA4"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4D725D80" w14:textId="7777777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1DB9B61A" w14:textId="3070ED14" w:rsidR="00521F9D"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Failure to comply with this request may eliminate your bid from consideration</w:t>
      </w:r>
      <w:r w:rsidR="00F26952">
        <w:rPr>
          <w:rFonts w:ascii="Arial" w:eastAsia="PMingLiU" w:hAnsi="Arial" w:cs="Arial"/>
          <w:sz w:val="24"/>
          <w:szCs w:val="24"/>
          <w:lang w:eastAsia="zh-TW"/>
        </w:rPr>
        <w:t>.</w:t>
      </w:r>
    </w:p>
    <w:p w14:paraId="33E305B1" w14:textId="77DA3339" w:rsidR="00F26952" w:rsidRPr="00783E1F" w:rsidRDefault="00F26952" w:rsidP="00F26952">
      <w:pPr>
        <w:pStyle w:val="Heading1"/>
        <w:rPr>
          <w:rFonts w:ascii="Arial" w:eastAsia="PMingLiU" w:hAnsi="Arial" w:cs="Arial"/>
          <w:szCs w:val="24"/>
          <w:lang w:eastAsia="zh-TW"/>
        </w:rPr>
      </w:pPr>
      <w:r>
        <w:rPr>
          <w:rFonts w:ascii="Arial" w:eastAsia="PMingLiU" w:hAnsi="Arial" w:cs="Arial"/>
          <w:szCs w:val="24"/>
          <w:lang w:eastAsia="zh-TW"/>
        </w:rPr>
        <w:t>Deliveries</w:t>
      </w:r>
      <w:r w:rsidRPr="00783E1F">
        <w:rPr>
          <w:rFonts w:ascii="Arial" w:eastAsia="PMingLiU" w:hAnsi="Arial" w:cs="Arial"/>
          <w:szCs w:val="24"/>
          <w:lang w:eastAsia="zh-TW"/>
        </w:rPr>
        <w:t xml:space="preserve">:  </w:t>
      </w:r>
    </w:p>
    <w:p w14:paraId="275E2321" w14:textId="285253E1" w:rsidR="00F26952" w:rsidRDefault="00F26952" w:rsidP="00F26952">
      <w:pPr>
        <w:widowControl/>
        <w:spacing w:after="0" w:line="240" w:lineRule="auto"/>
        <w:rPr>
          <w:rFonts w:ascii="Arial" w:eastAsia="PMingLiU" w:hAnsi="Arial" w:cs="Arial"/>
          <w:sz w:val="24"/>
          <w:szCs w:val="24"/>
          <w:lang w:eastAsia="zh-TW"/>
        </w:rPr>
      </w:pPr>
      <w:r w:rsidRPr="00F26952">
        <w:rPr>
          <w:rFonts w:ascii="Arial" w:eastAsia="PMingLiU" w:hAnsi="Arial" w:cs="Arial"/>
          <w:sz w:val="24"/>
          <w:szCs w:val="24"/>
          <w:lang w:eastAsia="zh-TW"/>
        </w:rPr>
        <w:t>Contractors will maintain an adequate supply of all items in order to meet specified delivery</w:t>
      </w:r>
      <w:r w:rsidRPr="00783E1F">
        <w:rPr>
          <w:rFonts w:ascii="Arial" w:eastAsia="PMingLiU" w:hAnsi="Arial" w:cs="Arial"/>
          <w:sz w:val="24"/>
          <w:szCs w:val="24"/>
          <w:lang w:eastAsia="zh-TW"/>
        </w:rPr>
        <w:t>.</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5DB2641A"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 xml:space="preserve">e contract for a period of </w:t>
      </w:r>
      <w:r w:rsidR="00103689">
        <w:rPr>
          <w:rFonts w:ascii="Arial" w:eastAsia="PMingLiU" w:hAnsi="Arial" w:cs="Arial"/>
          <w:bCs/>
          <w:sz w:val="24"/>
          <w:szCs w:val="24"/>
          <w:lang w:eastAsia="zh-TW"/>
        </w:rPr>
        <w:t>5</w:t>
      </w:r>
      <w:r w:rsidRPr="00783E1F">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7EAD5B29" w14:textId="35BBF7E4" w:rsidR="00660C4B" w:rsidRPr="00783E1F" w:rsidRDefault="00660C4B" w:rsidP="00660C4B">
      <w:pPr>
        <w:pStyle w:val="Heading1"/>
        <w:rPr>
          <w:rFonts w:ascii="Arial" w:eastAsia="PMingLiU" w:hAnsi="Arial" w:cs="Arial"/>
          <w:szCs w:val="24"/>
          <w:lang w:eastAsia="zh-TW"/>
        </w:rPr>
      </w:pPr>
      <w:r w:rsidRPr="00783E1F">
        <w:rPr>
          <w:rFonts w:ascii="Arial" w:eastAsia="PMingLiU" w:hAnsi="Arial" w:cs="Arial"/>
          <w:szCs w:val="24"/>
          <w:lang w:eastAsia="zh-TW"/>
        </w:rPr>
        <w:t xml:space="preserve">Right to </w:t>
      </w:r>
      <w:r>
        <w:rPr>
          <w:rFonts w:ascii="Arial" w:eastAsia="PMingLiU" w:hAnsi="Arial" w:cs="Arial"/>
          <w:szCs w:val="24"/>
          <w:lang w:eastAsia="zh-TW"/>
        </w:rPr>
        <w:t>Inspec</w:t>
      </w:r>
      <w:r w:rsidRPr="00783E1F">
        <w:rPr>
          <w:rFonts w:ascii="Arial" w:eastAsia="PMingLiU" w:hAnsi="Arial" w:cs="Arial"/>
          <w:szCs w:val="24"/>
          <w:lang w:eastAsia="zh-TW"/>
        </w:rPr>
        <w:t>t:</w:t>
      </w:r>
    </w:p>
    <w:p w14:paraId="6071894E" w14:textId="32528D5C" w:rsidR="00660C4B" w:rsidRPr="00783E1F" w:rsidRDefault="00660C4B" w:rsidP="00660C4B">
      <w:pPr>
        <w:widowControl/>
        <w:spacing w:after="0" w:line="240" w:lineRule="auto"/>
        <w:rPr>
          <w:rFonts w:ascii="Arial" w:eastAsia="PMingLiU" w:hAnsi="Arial" w:cs="Arial"/>
          <w:bCs/>
          <w:sz w:val="24"/>
          <w:szCs w:val="24"/>
          <w:lang w:eastAsia="zh-TW"/>
        </w:rPr>
      </w:pPr>
      <w:r w:rsidRPr="00660C4B">
        <w:rPr>
          <w:rFonts w:ascii="Arial" w:eastAsia="PMingLiU" w:hAnsi="Arial" w:cs="Arial"/>
          <w:bCs/>
          <w:sz w:val="24"/>
          <w:szCs w:val="24"/>
          <w:lang w:eastAsia="zh-TW"/>
        </w:rPr>
        <w:t xml:space="preserve">The </w:t>
      </w:r>
      <w:r w:rsidR="00FC0727">
        <w:rPr>
          <w:rFonts w:ascii="Arial" w:eastAsia="PMingLiU" w:hAnsi="Arial" w:cs="Arial"/>
          <w:bCs/>
          <w:sz w:val="24"/>
          <w:szCs w:val="24"/>
          <w:lang w:eastAsia="zh-TW"/>
        </w:rPr>
        <w:t>A</w:t>
      </w:r>
      <w:r w:rsidRPr="00660C4B">
        <w:rPr>
          <w:rFonts w:ascii="Arial" w:eastAsia="PMingLiU" w:hAnsi="Arial" w:cs="Arial"/>
          <w:bCs/>
          <w:sz w:val="24"/>
          <w:szCs w:val="24"/>
          <w:lang w:eastAsia="zh-TW"/>
        </w:rPr>
        <w:t>gency reserves the right to inspect and test the delivered merchandise for compliance with the bid specifications.  If merchandise is in compliance, cost of all testing will be paid by the using agency.</w:t>
      </w:r>
    </w:p>
    <w:p w14:paraId="7F51AAF9" w14:textId="411EAF7C" w:rsidR="00A10793" w:rsidRPr="00783E1F" w:rsidRDefault="00A10793" w:rsidP="00A10793">
      <w:pPr>
        <w:pStyle w:val="Heading1"/>
        <w:rPr>
          <w:rFonts w:ascii="Arial" w:eastAsia="PMingLiU" w:hAnsi="Arial" w:cs="Arial"/>
          <w:szCs w:val="24"/>
          <w:lang w:eastAsia="zh-TW"/>
        </w:rPr>
      </w:pPr>
      <w:r>
        <w:rPr>
          <w:rFonts w:ascii="Arial" w:eastAsia="PMingLiU" w:hAnsi="Arial" w:cs="Arial"/>
          <w:szCs w:val="24"/>
          <w:lang w:eastAsia="zh-TW"/>
        </w:rPr>
        <w:t>Performance Bond</w:t>
      </w:r>
      <w:r w:rsidRPr="00783E1F">
        <w:rPr>
          <w:rFonts w:ascii="Arial" w:eastAsia="PMingLiU" w:hAnsi="Arial" w:cs="Arial"/>
          <w:szCs w:val="24"/>
          <w:lang w:eastAsia="zh-TW"/>
        </w:rPr>
        <w:t xml:space="preserve">:  </w:t>
      </w:r>
    </w:p>
    <w:p w14:paraId="7E4BFE5B" w14:textId="77777777" w:rsidR="00A10793" w:rsidRPr="00A10793" w:rsidRDefault="00A10793" w:rsidP="00A10793">
      <w:pPr>
        <w:widowControl/>
        <w:spacing w:after="0" w:line="240" w:lineRule="auto"/>
        <w:rPr>
          <w:rFonts w:ascii="Arial" w:eastAsia="PMingLiU" w:hAnsi="Arial" w:cs="Arial"/>
          <w:sz w:val="24"/>
          <w:szCs w:val="24"/>
          <w:lang w:eastAsia="zh-TW"/>
        </w:rPr>
      </w:pPr>
      <w:r w:rsidRPr="00A10793">
        <w:rPr>
          <w:rFonts w:ascii="Arial" w:eastAsia="PMingLiU" w:hAnsi="Arial" w:cs="Arial"/>
          <w:sz w:val="24"/>
          <w:szCs w:val="24"/>
          <w:lang w:eastAsia="zh-TW"/>
        </w:rPr>
        <w:t xml:space="preserve">The Contractor shall be required to provide a performance bond equal to the contract sum, from a surety or insurance company currently on the U.S. Department of the Treasury Financial Management Service list of approved bonding companies which is published annually in the Federal Register, or by a Louisiana domiciled insurance company with at least an A- rating in the latest printing of the A.M. Best's Key Rating Guide to write individual bonds up to ten percent of policyholders' surplus as shown in the A.M. Best's Key Rating Guide or by an insurance company that is either domiciled in Louisiana or owned by Louisiana residents and is licensed to write surety bonds.  </w:t>
      </w:r>
    </w:p>
    <w:p w14:paraId="4469EA03" w14:textId="77777777" w:rsidR="00A10793" w:rsidRPr="00A10793" w:rsidRDefault="00A10793" w:rsidP="00A10793">
      <w:pPr>
        <w:widowControl/>
        <w:spacing w:after="0" w:line="240" w:lineRule="auto"/>
        <w:rPr>
          <w:rFonts w:ascii="Arial" w:eastAsia="PMingLiU" w:hAnsi="Arial" w:cs="Arial"/>
          <w:sz w:val="24"/>
          <w:szCs w:val="24"/>
          <w:lang w:eastAsia="zh-TW"/>
        </w:rPr>
      </w:pPr>
    </w:p>
    <w:p w14:paraId="2E433FCB" w14:textId="77777777" w:rsidR="00A10793" w:rsidRPr="00A10793" w:rsidRDefault="00A10793" w:rsidP="00A10793">
      <w:pPr>
        <w:widowControl/>
        <w:spacing w:after="0" w:line="240" w:lineRule="auto"/>
        <w:rPr>
          <w:rFonts w:ascii="Arial" w:eastAsia="PMingLiU" w:hAnsi="Arial" w:cs="Arial"/>
          <w:sz w:val="24"/>
          <w:szCs w:val="24"/>
          <w:lang w:eastAsia="zh-TW"/>
        </w:rPr>
      </w:pPr>
      <w:r w:rsidRPr="00A10793">
        <w:rPr>
          <w:rFonts w:ascii="Arial" w:eastAsia="PMingLiU" w:hAnsi="Arial" w:cs="Arial"/>
          <w:sz w:val="24"/>
          <w:szCs w:val="24"/>
          <w:lang w:eastAsia="zh-TW"/>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  In addition, any performance bond furnished shall be written by a surety or insurance company that is currently licensed to do business in the State of Louisiana.</w:t>
      </w:r>
    </w:p>
    <w:p w14:paraId="64F32C41" w14:textId="77777777" w:rsidR="00A10793" w:rsidRPr="00A10793" w:rsidRDefault="00A10793" w:rsidP="00A10793">
      <w:pPr>
        <w:widowControl/>
        <w:spacing w:after="0" w:line="240" w:lineRule="auto"/>
        <w:rPr>
          <w:rFonts w:ascii="Arial" w:eastAsia="PMingLiU" w:hAnsi="Arial" w:cs="Arial"/>
          <w:sz w:val="24"/>
          <w:szCs w:val="24"/>
          <w:lang w:eastAsia="zh-TW"/>
        </w:rPr>
      </w:pPr>
    </w:p>
    <w:p w14:paraId="1EF02F42" w14:textId="5FF5ADD3" w:rsidR="00A10793" w:rsidRPr="00783E1F" w:rsidRDefault="00A10793" w:rsidP="00A10793">
      <w:pPr>
        <w:widowControl/>
        <w:spacing w:after="0" w:line="240" w:lineRule="auto"/>
        <w:rPr>
          <w:rFonts w:ascii="Arial" w:eastAsia="PMingLiU" w:hAnsi="Arial" w:cs="Arial"/>
          <w:sz w:val="24"/>
          <w:szCs w:val="24"/>
          <w:lang w:eastAsia="zh-TW"/>
        </w:rPr>
      </w:pPr>
      <w:r w:rsidRPr="00A10793">
        <w:rPr>
          <w:rFonts w:ascii="Arial" w:eastAsia="PMingLiU" w:hAnsi="Arial" w:cs="Arial"/>
          <w:sz w:val="24"/>
          <w:szCs w:val="24"/>
          <w:lang w:eastAsia="zh-TW"/>
        </w:rPr>
        <w:t>The bond must be received within 10 working days from the date of notification.</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 xml:space="preserve">Procurement’s website under Vendor Resources/Vendor Forms.  In </w:t>
      </w:r>
      <w:r w:rsidRPr="00783E1F">
        <w:rPr>
          <w:rFonts w:ascii="Arial" w:eastAsia="PMingLiU" w:hAnsi="Arial" w:cs="Arial"/>
          <w:sz w:val="24"/>
          <w:szCs w:val="24"/>
          <w:lang w:eastAsia="zh-TW"/>
        </w:rPr>
        <w:lastRenderedPageBreak/>
        <w:t>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12E4E14E"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2C426D45" w14:textId="77777777" w:rsidR="00F326DD" w:rsidRDefault="00F326D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7F8C82F2" w14:textId="3B564B18" w:rsidR="00CC1CDD" w:rsidRPr="00783E1F" w:rsidRDefault="00CC1CDD" w:rsidP="00CC1CDD">
      <w:pPr>
        <w:pStyle w:val="Heading1"/>
        <w:rPr>
          <w:rFonts w:ascii="Arial" w:eastAsia="PMingLiU" w:hAnsi="Arial" w:cs="Arial"/>
          <w:szCs w:val="24"/>
          <w:lang w:eastAsia="zh-TW"/>
        </w:rPr>
      </w:pPr>
      <w:r w:rsidRPr="00CC1CDD">
        <w:rPr>
          <w:rFonts w:ascii="Arial" w:eastAsia="PMingLiU" w:hAnsi="Arial" w:cs="Arial"/>
          <w:szCs w:val="24"/>
          <w:lang w:eastAsia="zh-TW"/>
        </w:rPr>
        <w:t>USDA and FDA Compliance</w:t>
      </w:r>
      <w:r w:rsidRPr="00783E1F">
        <w:rPr>
          <w:rFonts w:ascii="Arial" w:eastAsia="PMingLiU" w:hAnsi="Arial" w:cs="Arial"/>
          <w:szCs w:val="24"/>
          <w:lang w:eastAsia="zh-TW"/>
        </w:rPr>
        <w:t>:</w:t>
      </w:r>
    </w:p>
    <w:p w14:paraId="73E3A70D" w14:textId="42F17CB4" w:rsidR="00CC1CDD" w:rsidRDefault="00CC1CDD" w:rsidP="00CC1CDD">
      <w:pPr>
        <w:widowControl/>
        <w:spacing w:after="0" w:line="240" w:lineRule="auto"/>
        <w:rPr>
          <w:rFonts w:ascii="Arial" w:eastAsia="PMingLiU" w:hAnsi="Arial" w:cs="Arial"/>
          <w:sz w:val="24"/>
          <w:szCs w:val="24"/>
          <w:lang w:eastAsia="zh-TW"/>
        </w:rPr>
      </w:pPr>
      <w:r w:rsidRPr="00CC1CDD">
        <w:rPr>
          <w:rFonts w:ascii="Arial" w:eastAsia="PMingLiU" w:hAnsi="Arial" w:cs="Arial"/>
          <w:sz w:val="24"/>
          <w:szCs w:val="24"/>
          <w:lang w:eastAsia="zh-TW"/>
        </w:rPr>
        <w:t>All items furnished under th</w:t>
      </w:r>
      <w:r w:rsidR="00FC0727">
        <w:rPr>
          <w:rFonts w:ascii="Arial" w:eastAsia="PMingLiU" w:hAnsi="Arial" w:cs="Arial"/>
          <w:sz w:val="24"/>
          <w:szCs w:val="24"/>
          <w:lang w:eastAsia="zh-TW"/>
        </w:rPr>
        <w:t>e</w:t>
      </w:r>
      <w:r w:rsidRPr="00CC1CDD">
        <w:rPr>
          <w:rFonts w:ascii="Arial" w:eastAsia="PMingLiU" w:hAnsi="Arial" w:cs="Arial"/>
          <w:sz w:val="24"/>
          <w:szCs w:val="24"/>
          <w:lang w:eastAsia="zh-TW"/>
        </w:rPr>
        <w:t xml:space="preserve"> contract must be in compliance with the United States Department of Agriculture (USDA) and Food and Drug Administration (FDA) requirements and laws including labeling requirements.</w:t>
      </w:r>
    </w:p>
    <w:p w14:paraId="02D8E711" w14:textId="50AC1BF5" w:rsidR="00CC1CDD" w:rsidRPr="00783E1F" w:rsidRDefault="00CC1CDD" w:rsidP="00CC1CDD">
      <w:pPr>
        <w:pStyle w:val="Heading1"/>
        <w:rPr>
          <w:rFonts w:ascii="Arial" w:eastAsia="PMingLiU" w:hAnsi="Arial" w:cs="Arial"/>
          <w:szCs w:val="24"/>
          <w:lang w:eastAsia="zh-TW"/>
        </w:rPr>
      </w:pPr>
      <w:r w:rsidRPr="00CC1CDD">
        <w:rPr>
          <w:rFonts w:ascii="Arial" w:eastAsia="PMingLiU" w:hAnsi="Arial" w:cs="Arial"/>
          <w:szCs w:val="24"/>
          <w:lang w:eastAsia="zh-TW"/>
        </w:rPr>
        <w:t>USDA SFA-Specific Provisions</w:t>
      </w:r>
      <w:r w:rsidRPr="00783E1F">
        <w:rPr>
          <w:rFonts w:ascii="Arial" w:eastAsia="PMingLiU" w:hAnsi="Arial" w:cs="Arial"/>
          <w:szCs w:val="24"/>
          <w:lang w:eastAsia="zh-TW"/>
        </w:rPr>
        <w:t>:</w:t>
      </w:r>
    </w:p>
    <w:p w14:paraId="434AEB66" w14:textId="380C4551" w:rsidR="00CC1CDD" w:rsidRPr="00CC1CDD" w:rsidRDefault="00CC1CDD" w:rsidP="00CC1CDD">
      <w:pPr>
        <w:widowControl/>
        <w:spacing w:after="0" w:line="240" w:lineRule="auto"/>
        <w:rPr>
          <w:rFonts w:ascii="Arial" w:eastAsia="PMingLiU" w:hAnsi="Arial" w:cs="Arial"/>
          <w:sz w:val="24"/>
          <w:szCs w:val="24"/>
          <w:lang w:eastAsia="zh-TW"/>
        </w:rPr>
      </w:pPr>
      <w:r w:rsidRPr="00CC1CDD">
        <w:rPr>
          <w:rFonts w:ascii="Arial" w:eastAsia="PMingLiU" w:hAnsi="Arial" w:cs="Arial"/>
          <w:sz w:val="24"/>
          <w:szCs w:val="24"/>
          <w:lang w:eastAsia="zh-TW"/>
        </w:rPr>
        <w:t>In the performance of providing goods and services to School Food Authorities (SFAs) through th</w:t>
      </w:r>
      <w:r w:rsidR="00FC0727">
        <w:rPr>
          <w:rFonts w:ascii="Arial" w:eastAsia="PMingLiU" w:hAnsi="Arial" w:cs="Arial"/>
          <w:sz w:val="24"/>
          <w:szCs w:val="24"/>
          <w:lang w:eastAsia="zh-TW"/>
        </w:rPr>
        <w:t>e</w:t>
      </w:r>
      <w:r w:rsidRPr="00CC1CDD">
        <w:rPr>
          <w:rFonts w:ascii="Arial" w:eastAsia="PMingLiU" w:hAnsi="Arial" w:cs="Arial"/>
          <w:sz w:val="24"/>
          <w:szCs w:val="24"/>
          <w:lang w:eastAsia="zh-TW"/>
        </w:rPr>
        <w:t xml:space="preserve"> contract, if applicable, the Contractor shall do all of the following in the performance of providing goods and/or services to such SFAs: </w:t>
      </w:r>
    </w:p>
    <w:p w14:paraId="2C357C20" w14:textId="77777777" w:rsidR="00CC1CDD" w:rsidRPr="00CC1CDD" w:rsidRDefault="00CC1CDD" w:rsidP="00CC1CDD">
      <w:pPr>
        <w:widowControl/>
        <w:spacing w:after="0" w:line="240" w:lineRule="auto"/>
        <w:rPr>
          <w:rFonts w:ascii="Arial" w:eastAsia="PMingLiU" w:hAnsi="Arial" w:cs="Arial"/>
          <w:sz w:val="24"/>
          <w:szCs w:val="24"/>
          <w:lang w:eastAsia="zh-TW"/>
        </w:rPr>
      </w:pPr>
    </w:p>
    <w:p w14:paraId="1AE7A9D3" w14:textId="77777777" w:rsidR="00CC1CDD" w:rsidRPr="00CC1CDD" w:rsidRDefault="00CC1CDD" w:rsidP="00CC1CDD">
      <w:pPr>
        <w:widowControl/>
        <w:numPr>
          <w:ilvl w:val="0"/>
          <w:numId w:val="30"/>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Ensure ongoing, verifiable compliance with:</w:t>
      </w:r>
    </w:p>
    <w:p w14:paraId="446AC118"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Title VI of the Civil Rights Act of 1964;</w:t>
      </w:r>
    </w:p>
    <w:p w14:paraId="4E7E8D76"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Title IX of the Education Amendments of 1972;</w:t>
      </w:r>
    </w:p>
    <w:p w14:paraId="6805B63D"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Section 504 of the Rehabilitation Act of 1973;</w:t>
      </w:r>
    </w:p>
    <w:p w14:paraId="3E2D4237"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The Age Discrimination Act of 1975;</w:t>
      </w:r>
    </w:p>
    <w:p w14:paraId="6951FBB7"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Title 7 CFR Parts 15, 15a, and 15b (Civil Rights Act of 1964);</w:t>
      </w:r>
    </w:p>
    <w:p w14:paraId="09327D1E"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Department of Justice Enforcement Guidelines, 28 CFR Part SO.3 and 42;</w:t>
      </w:r>
    </w:p>
    <w:p w14:paraId="70F68F02"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The Americans with Disabilities Act;</w:t>
      </w:r>
    </w:p>
    <w:p w14:paraId="3DD938E3"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FNS Instruction 113-1, Civil Rights Compliance and Enforcement in School Nutrition Programs, and any other FNS directives and guidelines prohibiting discrimination on the grounds of race, color, national origin, sex, age, or disability;</w:t>
      </w:r>
    </w:p>
    <w:p w14:paraId="51682B5D"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Equal Employment Opportunity [Appendix II to 2 CFR 200/7 CFR 3019.48, 41 CFR 60-1.4(b), Executive Order 11246, (30 FR 12319, 12935, 41 CFR part 60, and 3 CFR Part, 1964-1965 Comp., p. 339)];</w:t>
      </w:r>
    </w:p>
    <w:p w14:paraId="245472E4"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Contract Work Hours and Safety Standards Act [40 U.S.C. 3701-3708], and Department of Labor regulations (29 CFR Part 5);</w:t>
      </w:r>
    </w:p>
    <w:p w14:paraId="56C86214"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Davis Bacon Act, as amended [Appendix II to 2 CFR 200/7 CFR 3019.48, 40 U.S.C. 3141-3148, and Department of Labor regulations (29 CFR Part 5)];</w:t>
      </w:r>
    </w:p>
    <w:p w14:paraId="60677D85"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lastRenderedPageBreak/>
        <w:t>Rights to Inventions Made Under a Contract or Agreement [Appendix II to 2 CFR 200/7 CFR 3019.48, and 37 CFR Part 401];</w:t>
      </w:r>
    </w:p>
    <w:p w14:paraId="7D473280"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Byrd Anti-Lobbying Amendment [31 U.S.C. 1352] [Appendix II to 2 CFR Part 200(j)], the Anti-Lobbying Act, the Debarment Act, Executive Orders 12549 and 12689, and 2 CFR 180;</w:t>
      </w:r>
    </w:p>
    <w:p w14:paraId="2F695AE0"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Copeland “Anti-Kickback” Act (40 U.S.C. 3145), and Dept. of Labor regulations (29 CFR Part 3);</w:t>
      </w:r>
    </w:p>
    <w:p w14:paraId="77D01F4F"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Clean Air Act (42 U.S.C. 7401-7671q.);</w:t>
      </w:r>
    </w:p>
    <w:p w14:paraId="064E1509"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Federal Water Pollution Control Act (33 U.S.C. 1251-1387), as amended;</w:t>
      </w:r>
    </w:p>
    <w:p w14:paraId="7C89AD24"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Section 6002 of the Solid Waste Disposal Act, as amended by the Resource Conservation and Recovery Act (2 CFR Part 200.322), including but not limited to Procurement of Recovered Materials; and</w:t>
      </w:r>
    </w:p>
    <w:p w14:paraId="48C44B18" w14:textId="77777777" w:rsidR="00CC1CDD" w:rsidRPr="00CC1CDD" w:rsidRDefault="00CC1CDD" w:rsidP="00CC1CDD">
      <w:pPr>
        <w:widowControl/>
        <w:numPr>
          <w:ilvl w:val="1"/>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“Buy American” provision regarding the purchase of food products (USDA: 7 CFR Parts 210 and 250)</w:t>
      </w:r>
    </w:p>
    <w:p w14:paraId="2D81ABDD" w14:textId="77777777" w:rsidR="00CC1CDD" w:rsidRPr="00CC1CDD" w:rsidRDefault="00CC1CDD" w:rsidP="00CC1CDD">
      <w:pPr>
        <w:widowControl/>
        <w:numPr>
          <w:ilvl w:val="0"/>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 xml:space="preserve">Ensure that no software is sold to any SFA without the express prior written approval of the Louisiana Department of Education, Division of Nutrition Support; </w:t>
      </w:r>
    </w:p>
    <w:p w14:paraId="62AB1673" w14:textId="77777777" w:rsidR="00CC1CDD" w:rsidRPr="00CC1CDD" w:rsidRDefault="00CC1CDD" w:rsidP="00CC1CDD">
      <w:pPr>
        <w:widowControl/>
        <w:numPr>
          <w:ilvl w:val="0"/>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 xml:space="preserve">Immediately notify the State of Louisiana, Office of State Procurement, if suspended or debarred from doing business with any unit of the United States Federal Government; </w:t>
      </w:r>
    </w:p>
    <w:p w14:paraId="6C6264F4" w14:textId="77777777" w:rsidR="00CC1CDD" w:rsidRDefault="00CC1CDD" w:rsidP="00CC1CDD">
      <w:pPr>
        <w:widowControl/>
        <w:numPr>
          <w:ilvl w:val="0"/>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Take all necessary affirmative steps to ensure that minority businesses, women’s business enterprises, and labor surplus area firms are used when possible (2 CFR Part 200.321); and</w:t>
      </w:r>
    </w:p>
    <w:p w14:paraId="74B946AA" w14:textId="098C749D" w:rsidR="00CC1CDD" w:rsidRPr="00CC1CDD" w:rsidRDefault="00CC1CDD" w:rsidP="00CC1CDD">
      <w:pPr>
        <w:widowControl/>
        <w:numPr>
          <w:ilvl w:val="0"/>
          <w:numId w:val="29"/>
        </w:numPr>
        <w:spacing w:after="120" w:line="240" w:lineRule="auto"/>
        <w:rPr>
          <w:rFonts w:ascii="Arial" w:eastAsia="PMingLiU" w:hAnsi="Arial" w:cs="Arial"/>
          <w:sz w:val="24"/>
          <w:szCs w:val="24"/>
          <w:lang w:eastAsia="zh-TW"/>
        </w:rPr>
      </w:pPr>
      <w:r w:rsidRPr="00CC1CDD">
        <w:rPr>
          <w:rFonts w:ascii="Arial" w:eastAsia="PMingLiU" w:hAnsi="Arial" w:cs="Arial"/>
          <w:sz w:val="24"/>
          <w:szCs w:val="24"/>
          <w:lang w:eastAsia="zh-TW"/>
        </w:rPr>
        <w:t>Take all necessary steps the Contractor may be aware of to satisfy USDA and/or Louisiana Department of Education requirements for vendors providing goods and/or services to SFAs.</w:t>
      </w:r>
    </w:p>
    <w:p w14:paraId="05EC1342" w14:textId="77777777"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w:t>
      </w:r>
      <w:r w:rsidRPr="00783E1F">
        <w:rPr>
          <w:rFonts w:ascii="Arial" w:eastAsia="PMingLiU" w:hAnsi="Arial" w:cs="Arial"/>
          <w:sz w:val="24"/>
          <w:szCs w:val="24"/>
          <w:lang w:eastAsia="zh-TW"/>
        </w:rPr>
        <w:lastRenderedPageBreak/>
        <w:t xml:space="preserve">coverage shall be included.  A.M. Best's insurance company rating requirement may be waived for workers compensation coverage only.  </w:t>
      </w:r>
    </w:p>
    <w:p w14:paraId="1AFFDC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F105919" w14:textId="77777777" w:rsidR="006142E2" w:rsidRPr="00783E1F" w:rsidRDefault="006142E2"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lastRenderedPageBreak/>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5A94FA8" w14:textId="77777777" w:rsidR="00A87261" w:rsidRPr="00783E1F" w:rsidRDefault="00A87261"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w:t>
      </w:r>
      <w:r w:rsidRPr="00783E1F">
        <w:rPr>
          <w:rFonts w:ascii="Arial" w:eastAsia="PMingLiU" w:hAnsi="Arial" w:cs="Arial"/>
          <w:sz w:val="24"/>
          <w:szCs w:val="24"/>
          <w:lang w:eastAsia="zh-TW"/>
        </w:rPr>
        <w:lastRenderedPageBreak/>
        <w:t>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4E53" w14:textId="77777777" w:rsidR="00184219" w:rsidRDefault="00184219">
      <w:pPr>
        <w:spacing w:after="0" w:line="240" w:lineRule="auto"/>
      </w:pPr>
      <w:r>
        <w:separator/>
      </w:r>
    </w:p>
  </w:endnote>
  <w:endnote w:type="continuationSeparator" w:id="0">
    <w:p w14:paraId="7E7365B8" w14:textId="77777777" w:rsidR="00184219" w:rsidRDefault="0018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4"/>
        <w:szCs w:val="24"/>
      </w:rPr>
      <w:id w:val="-2114044761"/>
      <w:docPartObj>
        <w:docPartGallery w:val="Page Numbers (Bottom of Page)"/>
        <w:docPartUnique/>
      </w:docPartObj>
    </w:sdtPr>
    <w:sdtEndPr/>
    <w:sdtContent>
      <w:sdt>
        <w:sdtPr>
          <w:rPr>
            <w:rFonts w:cstheme="minorHAnsi"/>
            <w:sz w:val="24"/>
            <w:szCs w:val="24"/>
          </w:rPr>
          <w:id w:val="1728636285"/>
          <w:docPartObj>
            <w:docPartGallery w:val="Page Numbers (Top of Page)"/>
            <w:docPartUnique/>
          </w:docPartObj>
        </w:sdtPr>
        <w:sdtEndPr/>
        <w:sdtContent>
          <w:p w14:paraId="02A3C3DD" w14:textId="0A3693FE" w:rsidR="00A60209" w:rsidRPr="0082098E" w:rsidRDefault="00A60209">
            <w:pPr>
              <w:pStyle w:val="Footer"/>
              <w:jc w:val="center"/>
              <w:rPr>
                <w:rFonts w:cstheme="minorHAnsi"/>
                <w:sz w:val="24"/>
                <w:szCs w:val="24"/>
              </w:rPr>
            </w:pPr>
            <w:r w:rsidRPr="0082098E">
              <w:rPr>
                <w:rFonts w:cstheme="minorHAnsi"/>
                <w:sz w:val="24"/>
                <w:szCs w:val="24"/>
              </w:rPr>
              <w:t xml:space="preserve">Page </w:t>
            </w:r>
            <w:r w:rsidRPr="0082098E">
              <w:rPr>
                <w:rFonts w:cstheme="minorHAnsi"/>
                <w:bCs/>
                <w:sz w:val="24"/>
                <w:szCs w:val="24"/>
              </w:rPr>
              <w:fldChar w:fldCharType="begin"/>
            </w:r>
            <w:r w:rsidRPr="0082098E">
              <w:rPr>
                <w:rFonts w:cstheme="minorHAnsi"/>
                <w:bCs/>
                <w:sz w:val="24"/>
                <w:szCs w:val="24"/>
              </w:rPr>
              <w:instrText xml:space="preserve"> PAGE </w:instrText>
            </w:r>
            <w:r w:rsidRPr="0082098E">
              <w:rPr>
                <w:rFonts w:cstheme="minorHAnsi"/>
                <w:bCs/>
                <w:sz w:val="24"/>
                <w:szCs w:val="24"/>
              </w:rPr>
              <w:fldChar w:fldCharType="separate"/>
            </w:r>
            <w:r w:rsidR="00F42AE7" w:rsidRPr="0082098E">
              <w:rPr>
                <w:rFonts w:cstheme="minorHAnsi"/>
                <w:bCs/>
                <w:noProof/>
                <w:sz w:val="24"/>
                <w:szCs w:val="24"/>
              </w:rPr>
              <w:t>1</w:t>
            </w:r>
            <w:r w:rsidRPr="0082098E">
              <w:rPr>
                <w:rFonts w:cstheme="minorHAnsi"/>
                <w:bCs/>
                <w:sz w:val="24"/>
                <w:szCs w:val="24"/>
              </w:rPr>
              <w:fldChar w:fldCharType="end"/>
            </w:r>
            <w:r w:rsidRPr="0082098E">
              <w:rPr>
                <w:rFonts w:cstheme="minorHAnsi"/>
                <w:sz w:val="24"/>
                <w:szCs w:val="24"/>
              </w:rPr>
              <w:t xml:space="preserve"> of </w:t>
            </w:r>
            <w:r w:rsidRPr="0082098E">
              <w:rPr>
                <w:rFonts w:cstheme="minorHAnsi"/>
                <w:bCs/>
                <w:sz w:val="24"/>
                <w:szCs w:val="24"/>
              </w:rPr>
              <w:fldChar w:fldCharType="begin"/>
            </w:r>
            <w:r w:rsidRPr="0082098E">
              <w:rPr>
                <w:rFonts w:cstheme="minorHAnsi"/>
                <w:bCs/>
                <w:sz w:val="24"/>
                <w:szCs w:val="24"/>
              </w:rPr>
              <w:instrText xml:space="preserve"> NUMPAGES  </w:instrText>
            </w:r>
            <w:r w:rsidRPr="0082098E">
              <w:rPr>
                <w:rFonts w:cstheme="minorHAnsi"/>
                <w:bCs/>
                <w:sz w:val="24"/>
                <w:szCs w:val="24"/>
              </w:rPr>
              <w:fldChar w:fldCharType="separate"/>
            </w:r>
            <w:r w:rsidR="00F42AE7" w:rsidRPr="0082098E">
              <w:rPr>
                <w:rFonts w:cstheme="minorHAnsi"/>
                <w:bCs/>
                <w:noProof/>
                <w:sz w:val="24"/>
                <w:szCs w:val="24"/>
              </w:rPr>
              <w:t>10</w:t>
            </w:r>
            <w:r w:rsidRPr="0082098E">
              <w:rPr>
                <w:rFonts w:cstheme="minorHAnsi"/>
                <w:bCs/>
                <w:sz w:val="24"/>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3683" w14:textId="77777777" w:rsidR="00184219" w:rsidRDefault="00184219">
      <w:pPr>
        <w:spacing w:after="0" w:line="240" w:lineRule="auto"/>
      </w:pPr>
      <w:r>
        <w:separator/>
      </w:r>
    </w:p>
  </w:footnote>
  <w:footnote w:type="continuationSeparator" w:id="0">
    <w:p w14:paraId="5FCCC92C" w14:textId="77777777" w:rsidR="00184219" w:rsidRDefault="0018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9CD"/>
    <w:multiLevelType w:val="hybridMultilevel"/>
    <w:tmpl w:val="10D2AA42"/>
    <w:lvl w:ilvl="0" w:tplc="1DC0D52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86DCF"/>
    <w:multiLevelType w:val="hybridMultilevel"/>
    <w:tmpl w:val="85B614CA"/>
    <w:lvl w:ilvl="0" w:tplc="04D8522C">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8"/>
  </w:num>
  <w:num w:numId="2" w16cid:durableId="1144664734">
    <w:abstractNumId w:val="19"/>
  </w:num>
  <w:num w:numId="3" w16cid:durableId="1328632055">
    <w:abstractNumId w:val="15"/>
  </w:num>
  <w:num w:numId="4" w16cid:durableId="1558784656">
    <w:abstractNumId w:val="3"/>
  </w:num>
  <w:num w:numId="5" w16cid:durableId="1115177105">
    <w:abstractNumId w:val="6"/>
  </w:num>
  <w:num w:numId="6" w16cid:durableId="1987202913">
    <w:abstractNumId w:val="14"/>
  </w:num>
  <w:num w:numId="7" w16cid:durableId="421724717">
    <w:abstractNumId w:val="9"/>
  </w:num>
  <w:num w:numId="8" w16cid:durableId="557865414">
    <w:abstractNumId w:val="16"/>
  </w:num>
  <w:num w:numId="9" w16cid:durableId="1875532755">
    <w:abstractNumId w:val="17"/>
  </w:num>
  <w:num w:numId="10" w16cid:durableId="1470198643">
    <w:abstractNumId w:val="8"/>
  </w:num>
  <w:num w:numId="11" w16cid:durableId="1266226466">
    <w:abstractNumId w:val="12"/>
  </w:num>
  <w:num w:numId="12" w16cid:durableId="445658470">
    <w:abstractNumId w:val="27"/>
  </w:num>
  <w:num w:numId="13" w16cid:durableId="1032345959">
    <w:abstractNumId w:val="20"/>
  </w:num>
  <w:num w:numId="14" w16cid:durableId="1247038947">
    <w:abstractNumId w:val="25"/>
  </w:num>
  <w:num w:numId="15" w16cid:durableId="660354003">
    <w:abstractNumId w:val="4"/>
  </w:num>
  <w:num w:numId="16" w16cid:durableId="1127435127">
    <w:abstractNumId w:val="10"/>
  </w:num>
  <w:num w:numId="17" w16cid:durableId="731317466">
    <w:abstractNumId w:val="1"/>
  </w:num>
  <w:num w:numId="18" w16cid:durableId="1207139065">
    <w:abstractNumId w:val="21"/>
  </w:num>
  <w:num w:numId="19" w16cid:durableId="1931809461">
    <w:abstractNumId w:val="23"/>
  </w:num>
  <w:num w:numId="20" w16cid:durableId="1201631547">
    <w:abstractNumId w:val="5"/>
  </w:num>
  <w:num w:numId="21" w16cid:durableId="1573345363">
    <w:abstractNumId w:val="18"/>
  </w:num>
  <w:num w:numId="22" w16cid:durableId="228225106">
    <w:abstractNumId w:val="11"/>
  </w:num>
  <w:num w:numId="23" w16cid:durableId="720442614">
    <w:abstractNumId w:val="13"/>
  </w:num>
  <w:num w:numId="24" w16cid:durableId="481192167">
    <w:abstractNumId w:val="7"/>
  </w:num>
  <w:num w:numId="25" w16cid:durableId="1708096327">
    <w:abstractNumId w:val="24"/>
  </w:num>
  <w:num w:numId="26" w16cid:durableId="1162625205">
    <w:abstractNumId w:val="29"/>
  </w:num>
  <w:num w:numId="27" w16cid:durableId="1877697282">
    <w:abstractNumId w:val="26"/>
  </w:num>
  <w:num w:numId="28" w16cid:durableId="159540070">
    <w:abstractNumId w:val="2"/>
  </w:num>
  <w:num w:numId="29" w16cid:durableId="830027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598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2546A"/>
    <w:rsid w:val="00031063"/>
    <w:rsid w:val="000337DE"/>
    <w:rsid w:val="00040151"/>
    <w:rsid w:val="000453BD"/>
    <w:rsid w:val="00050582"/>
    <w:rsid w:val="00052958"/>
    <w:rsid w:val="00054308"/>
    <w:rsid w:val="000569EF"/>
    <w:rsid w:val="00082F4F"/>
    <w:rsid w:val="0008674F"/>
    <w:rsid w:val="000A5589"/>
    <w:rsid w:val="000A6942"/>
    <w:rsid w:val="000A6DA8"/>
    <w:rsid w:val="000B4D03"/>
    <w:rsid w:val="000B6847"/>
    <w:rsid w:val="000C206D"/>
    <w:rsid w:val="000C2589"/>
    <w:rsid w:val="000F60A6"/>
    <w:rsid w:val="000F61F3"/>
    <w:rsid w:val="00103689"/>
    <w:rsid w:val="001112A0"/>
    <w:rsid w:val="001345C1"/>
    <w:rsid w:val="00141598"/>
    <w:rsid w:val="001419B8"/>
    <w:rsid w:val="00142502"/>
    <w:rsid w:val="00143736"/>
    <w:rsid w:val="00147AAB"/>
    <w:rsid w:val="00154B96"/>
    <w:rsid w:val="0016404A"/>
    <w:rsid w:val="001817F2"/>
    <w:rsid w:val="00184219"/>
    <w:rsid w:val="001858C6"/>
    <w:rsid w:val="00186594"/>
    <w:rsid w:val="001936F9"/>
    <w:rsid w:val="001A0193"/>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763D5"/>
    <w:rsid w:val="003A39AE"/>
    <w:rsid w:val="003A6C00"/>
    <w:rsid w:val="003B5234"/>
    <w:rsid w:val="003D4F3B"/>
    <w:rsid w:val="003D60BD"/>
    <w:rsid w:val="003F0B6F"/>
    <w:rsid w:val="003F53C0"/>
    <w:rsid w:val="00415A0F"/>
    <w:rsid w:val="00416307"/>
    <w:rsid w:val="00427C51"/>
    <w:rsid w:val="004325E1"/>
    <w:rsid w:val="004333E4"/>
    <w:rsid w:val="004375FB"/>
    <w:rsid w:val="00437936"/>
    <w:rsid w:val="0044449E"/>
    <w:rsid w:val="0046183B"/>
    <w:rsid w:val="00465944"/>
    <w:rsid w:val="004904D7"/>
    <w:rsid w:val="00493F9E"/>
    <w:rsid w:val="00496A4A"/>
    <w:rsid w:val="0049746F"/>
    <w:rsid w:val="004A05B4"/>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A6374"/>
    <w:rsid w:val="005C64DD"/>
    <w:rsid w:val="005E34AC"/>
    <w:rsid w:val="005F0F0A"/>
    <w:rsid w:val="006068A8"/>
    <w:rsid w:val="00607771"/>
    <w:rsid w:val="006142E2"/>
    <w:rsid w:val="00620014"/>
    <w:rsid w:val="00626CFB"/>
    <w:rsid w:val="00637D14"/>
    <w:rsid w:val="00643B99"/>
    <w:rsid w:val="00660C4B"/>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C4572"/>
    <w:rsid w:val="00800655"/>
    <w:rsid w:val="00802C99"/>
    <w:rsid w:val="00817492"/>
    <w:rsid w:val="0082098E"/>
    <w:rsid w:val="0082391B"/>
    <w:rsid w:val="00850343"/>
    <w:rsid w:val="0086609C"/>
    <w:rsid w:val="00887C95"/>
    <w:rsid w:val="008977B9"/>
    <w:rsid w:val="008A2F16"/>
    <w:rsid w:val="008A52B6"/>
    <w:rsid w:val="008B15B0"/>
    <w:rsid w:val="008E5CB0"/>
    <w:rsid w:val="008E7EAE"/>
    <w:rsid w:val="008F0652"/>
    <w:rsid w:val="008F12E4"/>
    <w:rsid w:val="008F6719"/>
    <w:rsid w:val="008F7055"/>
    <w:rsid w:val="00914191"/>
    <w:rsid w:val="0093354F"/>
    <w:rsid w:val="00934AFD"/>
    <w:rsid w:val="00950E92"/>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10793"/>
    <w:rsid w:val="00A33764"/>
    <w:rsid w:val="00A374F4"/>
    <w:rsid w:val="00A47BF5"/>
    <w:rsid w:val="00A60209"/>
    <w:rsid w:val="00A607F1"/>
    <w:rsid w:val="00A87261"/>
    <w:rsid w:val="00A92C21"/>
    <w:rsid w:val="00A93A9E"/>
    <w:rsid w:val="00AB1292"/>
    <w:rsid w:val="00AB1330"/>
    <w:rsid w:val="00AB2032"/>
    <w:rsid w:val="00AB29DE"/>
    <w:rsid w:val="00AC013D"/>
    <w:rsid w:val="00AE3925"/>
    <w:rsid w:val="00B01752"/>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1F05"/>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1CDD"/>
    <w:rsid w:val="00CC4E7E"/>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54638"/>
    <w:rsid w:val="00D65D5E"/>
    <w:rsid w:val="00D74252"/>
    <w:rsid w:val="00D74E38"/>
    <w:rsid w:val="00D92AC7"/>
    <w:rsid w:val="00D941FF"/>
    <w:rsid w:val="00DB219D"/>
    <w:rsid w:val="00DB7F59"/>
    <w:rsid w:val="00DE2E22"/>
    <w:rsid w:val="00E01339"/>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26952"/>
    <w:rsid w:val="00F320DF"/>
    <w:rsid w:val="00F326DD"/>
    <w:rsid w:val="00F327D0"/>
    <w:rsid w:val="00F42AE7"/>
    <w:rsid w:val="00F662A7"/>
    <w:rsid w:val="00F716AC"/>
    <w:rsid w:val="00F845CC"/>
    <w:rsid w:val="00F939EA"/>
    <w:rsid w:val="00FB6A80"/>
    <w:rsid w:val="00FC0727"/>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bebarb@lsmsa.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Keisha.Bryant2@la.gov" TargetMode="External"/><Relationship Id="rId14" Type="http://schemas.openxmlformats.org/officeDocument/2006/relationships/hyperlink" Target="mailto:hllorence@lsms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5043</Words>
  <Characters>28747</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Richard Iverstine</cp:lastModifiedBy>
  <cp:revision>2</cp:revision>
  <cp:lastPrinted>2026-05-14T18:53:00Z</cp:lastPrinted>
  <dcterms:created xsi:type="dcterms:W3CDTF">2026-05-15T13:27:00Z</dcterms:created>
  <dcterms:modified xsi:type="dcterms:W3CDTF">2026-05-15T13:27:00Z</dcterms:modified>
</cp:coreProperties>
</file>