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8523" w14:textId="77777777" w:rsidR="007C0DF4" w:rsidRDefault="007C0DF4">
      <w:pPr>
        <w:pStyle w:val="BodyText"/>
        <w:spacing w:line="240" w:lineRule="auto"/>
        <w:ind w:left="100" w:right="111" w:firstLine="0"/>
      </w:pPr>
    </w:p>
    <w:p w14:paraId="3CF20FA7" w14:textId="77777777" w:rsidR="005C76C3" w:rsidRDefault="005C76C3" w:rsidP="00A631CE">
      <w:pPr>
        <w:rPr>
          <w:b/>
          <w:bCs/>
        </w:rPr>
      </w:pPr>
    </w:p>
    <w:p w14:paraId="5635400E" w14:textId="77777777" w:rsidR="005C76C3" w:rsidRDefault="005C76C3" w:rsidP="00A631CE">
      <w:pPr>
        <w:rPr>
          <w:b/>
          <w:bCs/>
        </w:rPr>
      </w:pPr>
    </w:p>
    <w:p w14:paraId="646161AF" w14:textId="2D4F4C77" w:rsidR="00295416" w:rsidRDefault="00A631CE" w:rsidP="00A631CE">
      <w:pPr>
        <w:rPr>
          <w:b/>
          <w:bCs/>
        </w:rPr>
      </w:pPr>
      <w:r>
        <w:rPr>
          <w:b/>
          <w:bCs/>
        </w:rPr>
        <w:t>*</w:t>
      </w:r>
      <w:r w:rsidRPr="002F4D9A">
        <w:rPr>
          <w:b/>
          <w:bCs/>
          <w:sz w:val="24"/>
          <w:szCs w:val="24"/>
        </w:rPr>
        <w:t>All work is to be done on two existing boats. One boat is a 27’ Boston Whaler RHIB and one boat is a 42’ Metal Shark. Quantities are split evenly between the two boats</w:t>
      </w:r>
      <w:r>
        <w:rPr>
          <w:b/>
          <w:bCs/>
        </w:rPr>
        <w:t xml:space="preserve">. </w:t>
      </w:r>
    </w:p>
    <w:p w14:paraId="3680A14D" w14:textId="77777777" w:rsidR="00A631CE" w:rsidRPr="00A631CE" w:rsidRDefault="00A631CE" w:rsidP="00A631CE">
      <w:pPr>
        <w:rPr>
          <w:b/>
          <w:bCs/>
        </w:rPr>
      </w:pPr>
    </w:p>
    <w:p w14:paraId="06ED6BD7" w14:textId="77777777" w:rsidR="00295416" w:rsidRPr="00560F75" w:rsidRDefault="001258FC" w:rsidP="00A631CE">
      <w:pPr>
        <w:rPr>
          <w:b/>
          <w:bCs/>
          <w:sz w:val="24"/>
          <w:szCs w:val="24"/>
        </w:rPr>
      </w:pPr>
      <w:r w:rsidRPr="00560F75">
        <w:rPr>
          <w:b/>
          <w:bCs/>
          <w:sz w:val="24"/>
          <w:szCs w:val="24"/>
        </w:rPr>
        <w:t>RIGGING</w:t>
      </w:r>
    </w:p>
    <w:p w14:paraId="5D4ED4D8" w14:textId="62E6E464" w:rsidR="00295416" w:rsidRDefault="001258FC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91" w:lineRule="exact"/>
        <w:ind w:hanging="361"/>
        <w:rPr>
          <w:sz w:val="24"/>
        </w:rPr>
      </w:pPr>
      <w:r>
        <w:rPr>
          <w:sz w:val="24"/>
        </w:rPr>
        <w:t xml:space="preserve">Replacement of </w:t>
      </w:r>
      <w:r w:rsidR="007C0DF4">
        <w:rPr>
          <w:sz w:val="24"/>
        </w:rPr>
        <w:t xml:space="preserve">all electronics </w:t>
      </w:r>
      <w:r>
        <w:rPr>
          <w:sz w:val="24"/>
        </w:rPr>
        <w:t xml:space="preserve">on current boat. Remove old </w:t>
      </w:r>
      <w:r w:rsidR="007C0DF4">
        <w:rPr>
          <w:sz w:val="24"/>
        </w:rPr>
        <w:t>electronics</w:t>
      </w:r>
      <w:r>
        <w:rPr>
          <w:sz w:val="24"/>
        </w:rPr>
        <w:t xml:space="preserve"> and replace with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</w:p>
    <w:p w14:paraId="34485616" w14:textId="77777777" w:rsidR="00295416" w:rsidRDefault="001258FC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All electrical wiring ran, fused, wrapped and</w:t>
      </w:r>
      <w:r>
        <w:rPr>
          <w:spacing w:val="2"/>
          <w:sz w:val="24"/>
        </w:rPr>
        <w:t xml:space="preserve"> </w:t>
      </w:r>
      <w:r>
        <w:rPr>
          <w:sz w:val="24"/>
        </w:rPr>
        <w:t>connected</w:t>
      </w:r>
    </w:p>
    <w:p w14:paraId="561B47E2" w14:textId="6C16FE1F" w:rsidR="00842342" w:rsidRDefault="0084234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</w:t>
      </w:r>
      <w:r w:rsidR="00306397">
        <w:rPr>
          <w:sz w:val="24"/>
        </w:rPr>
        <w:t>ll</w:t>
      </w:r>
      <w:r>
        <w:rPr>
          <w:sz w:val="24"/>
        </w:rPr>
        <w:t xml:space="preserve"> Cables Raymarine or comparable. </w:t>
      </w:r>
    </w:p>
    <w:p w14:paraId="6FA18449" w14:textId="77777777" w:rsidR="00ED39BD" w:rsidRDefault="00ED39BD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All mounting hardware must be stainless steel</w:t>
      </w:r>
    </w:p>
    <w:p w14:paraId="3CC3F788" w14:textId="77777777" w:rsidR="007358FF" w:rsidRDefault="007358FF" w:rsidP="007358FF">
      <w:pPr>
        <w:tabs>
          <w:tab w:val="left" w:pos="1540"/>
          <w:tab w:val="left" w:pos="1541"/>
        </w:tabs>
        <w:rPr>
          <w:sz w:val="24"/>
        </w:rPr>
      </w:pPr>
    </w:p>
    <w:p w14:paraId="7C33437E" w14:textId="3964E396" w:rsidR="007358FF" w:rsidRPr="002816E1" w:rsidRDefault="007358FF" w:rsidP="002816E1">
      <w:pPr>
        <w:tabs>
          <w:tab w:val="left" w:pos="1540"/>
          <w:tab w:val="left" w:pos="1541"/>
        </w:tabs>
        <w:rPr>
          <w:b/>
          <w:bCs/>
          <w:sz w:val="24"/>
        </w:rPr>
      </w:pPr>
      <w:r>
        <w:rPr>
          <w:b/>
          <w:bCs/>
          <w:sz w:val="24"/>
        </w:rPr>
        <w:t xml:space="preserve">**Please see Attachment C- Photographs for photos of existing equipment. The 27’ Boston Whaler will have a Garmin 24xHD Radar Scanner Dome and a Garmin GPSMap 7212 Plotter being removed. The 42’ Metal Shark will have two Garmin 24xHD Marine Radar Domes and two Garmin GPSMap 5212 Plotters being removed. </w:t>
      </w:r>
      <w:r w:rsidRPr="002816E1">
        <w:rPr>
          <w:b/>
          <w:bCs/>
          <w:sz w:val="24"/>
        </w:rPr>
        <w:t>The VHF and AIS antennas need to be replaced on both vessels.**</w:t>
      </w:r>
    </w:p>
    <w:p w14:paraId="64EFC3D5" w14:textId="77777777" w:rsidR="00A631CE" w:rsidRDefault="00A631CE" w:rsidP="00A631CE">
      <w:pPr>
        <w:pStyle w:val="ListParagraph"/>
        <w:tabs>
          <w:tab w:val="left" w:pos="1540"/>
          <w:tab w:val="left" w:pos="1541"/>
        </w:tabs>
        <w:ind w:firstLine="0"/>
        <w:rPr>
          <w:sz w:val="24"/>
        </w:rPr>
      </w:pPr>
    </w:p>
    <w:p w14:paraId="03CBAB48" w14:textId="14FC4DBD" w:rsidR="00A631CE" w:rsidRPr="002816E1" w:rsidRDefault="001258FC" w:rsidP="00B0404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2816E1">
        <w:rPr>
          <w:b/>
          <w:bCs/>
          <w:sz w:val="24"/>
          <w:szCs w:val="24"/>
        </w:rPr>
        <w:t>This is to be a “turn-key” operation</w:t>
      </w:r>
      <w:r w:rsidR="00D23535" w:rsidRPr="002816E1">
        <w:rPr>
          <w:b/>
          <w:bCs/>
          <w:sz w:val="24"/>
          <w:szCs w:val="24"/>
        </w:rPr>
        <w:t xml:space="preserve"> and ALL or None</w:t>
      </w:r>
    </w:p>
    <w:p w14:paraId="2B6FC485" w14:textId="77777777" w:rsidR="00B0404F" w:rsidRPr="002816E1" w:rsidRDefault="00B0404F" w:rsidP="00A631CE">
      <w:pPr>
        <w:rPr>
          <w:b/>
          <w:bCs/>
          <w:sz w:val="24"/>
          <w:szCs w:val="24"/>
        </w:rPr>
      </w:pPr>
    </w:p>
    <w:p w14:paraId="7BC0A8DB" w14:textId="06EB893B" w:rsidR="00B0404F" w:rsidRPr="002816E1" w:rsidRDefault="00B0404F" w:rsidP="00B0404F">
      <w:pPr>
        <w:pStyle w:val="ListParagraph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2816E1">
        <w:rPr>
          <w:b/>
          <w:bCs/>
          <w:sz w:val="24"/>
          <w:szCs w:val="24"/>
        </w:rPr>
        <w:t>T</w:t>
      </w:r>
      <w:r w:rsidRPr="002816E1">
        <w:rPr>
          <w:b/>
          <w:bCs/>
          <w:sz w:val="24"/>
          <w:szCs w:val="24"/>
        </w:rPr>
        <w:t xml:space="preserve">he agency </w:t>
      </w:r>
      <w:r w:rsidRPr="002816E1">
        <w:rPr>
          <w:b/>
          <w:bCs/>
          <w:sz w:val="24"/>
          <w:szCs w:val="24"/>
        </w:rPr>
        <w:t xml:space="preserve">has </w:t>
      </w:r>
      <w:r w:rsidRPr="002816E1">
        <w:rPr>
          <w:b/>
          <w:bCs/>
          <w:sz w:val="24"/>
          <w:szCs w:val="24"/>
        </w:rPr>
        <w:t>validated that there is enough dash space available to mount 2 Axiom2 Pro 12 RVM units on the MetalShark</w:t>
      </w:r>
      <w:r w:rsidRPr="002816E1">
        <w:rPr>
          <w:b/>
          <w:bCs/>
          <w:sz w:val="24"/>
          <w:szCs w:val="24"/>
        </w:rPr>
        <w:t xml:space="preserve"> and the </w:t>
      </w:r>
      <w:r w:rsidRPr="002816E1">
        <w:rPr>
          <w:b/>
          <w:bCs/>
          <w:sz w:val="24"/>
          <w:szCs w:val="24"/>
        </w:rPr>
        <w:t>displays are 1” wider than the units coming out</w:t>
      </w:r>
    </w:p>
    <w:p w14:paraId="2AFE6049" w14:textId="77777777" w:rsidR="00B0404F" w:rsidRPr="002816E1" w:rsidRDefault="00B0404F" w:rsidP="00A631CE">
      <w:pPr>
        <w:rPr>
          <w:b/>
          <w:bCs/>
          <w:sz w:val="24"/>
          <w:szCs w:val="24"/>
        </w:rPr>
      </w:pPr>
    </w:p>
    <w:p w14:paraId="7CC8E26D" w14:textId="52A41AF8" w:rsidR="00B0404F" w:rsidRPr="002816E1" w:rsidRDefault="00B0404F" w:rsidP="00B0404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2816E1">
        <w:rPr>
          <w:b/>
          <w:bCs/>
          <w:sz w:val="24"/>
          <w:szCs w:val="24"/>
        </w:rPr>
        <w:t>T</w:t>
      </w:r>
      <w:r w:rsidRPr="002816E1">
        <w:rPr>
          <w:b/>
          <w:bCs/>
          <w:sz w:val="24"/>
          <w:szCs w:val="24"/>
        </w:rPr>
        <w:t>he second Axiom2 Pro 12 RVM</w:t>
      </w:r>
      <w:r w:rsidRPr="002816E1">
        <w:rPr>
          <w:b/>
          <w:bCs/>
          <w:sz w:val="24"/>
          <w:szCs w:val="24"/>
        </w:rPr>
        <w:t xml:space="preserve"> </w:t>
      </w:r>
      <w:r w:rsidRPr="002816E1">
        <w:rPr>
          <w:b/>
          <w:bCs/>
          <w:sz w:val="24"/>
          <w:szCs w:val="24"/>
        </w:rPr>
        <w:t>will be mounted on the open console area to the left and will need to be bracket mounted. (See Picture</w:t>
      </w:r>
      <w:r w:rsidR="00DF4A0F">
        <w:rPr>
          <w:b/>
          <w:bCs/>
          <w:sz w:val="24"/>
          <w:szCs w:val="24"/>
        </w:rPr>
        <w:t>,</w:t>
      </w:r>
      <w:r w:rsidRPr="002816E1">
        <w:rPr>
          <w:b/>
          <w:bCs/>
          <w:sz w:val="24"/>
          <w:szCs w:val="24"/>
        </w:rPr>
        <w:t xml:space="preserve"> </w:t>
      </w:r>
      <w:r w:rsidR="00DF4A0F">
        <w:rPr>
          <w:b/>
          <w:bCs/>
          <w:sz w:val="24"/>
          <w:szCs w:val="24"/>
        </w:rPr>
        <w:t>P</w:t>
      </w:r>
      <w:r w:rsidRPr="002816E1">
        <w:rPr>
          <w:b/>
          <w:bCs/>
          <w:sz w:val="24"/>
          <w:szCs w:val="24"/>
        </w:rPr>
        <w:t>age 13 of Attachment C - Photographs)</w:t>
      </w:r>
    </w:p>
    <w:p w14:paraId="404279E6" w14:textId="77777777" w:rsidR="00B0404F" w:rsidRPr="002816E1" w:rsidRDefault="00B0404F" w:rsidP="00B0404F">
      <w:pPr>
        <w:rPr>
          <w:b/>
          <w:bCs/>
          <w:sz w:val="24"/>
          <w:szCs w:val="24"/>
        </w:rPr>
      </w:pPr>
    </w:p>
    <w:p w14:paraId="7F368301" w14:textId="6554D441" w:rsidR="00B0404F" w:rsidRDefault="00B0404F" w:rsidP="00B0404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2816E1">
        <w:rPr>
          <w:b/>
          <w:bCs/>
          <w:sz w:val="24"/>
          <w:szCs w:val="24"/>
        </w:rPr>
        <w:t>There is room for one unit replacing the existing hardware despite the larger size. (</w:t>
      </w:r>
      <w:r w:rsidRPr="002816E1">
        <w:rPr>
          <w:b/>
          <w:bCs/>
          <w:sz w:val="24"/>
          <w:szCs w:val="24"/>
        </w:rPr>
        <w:t>S</w:t>
      </w:r>
      <w:r w:rsidRPr="002816E1">
        <w:rPr>
          <w:b/>
          <w:bCs/>
          <w:sz w:val="24"/>
          <w:szCs w:val="24"/>
        </w:rPr>
        <w:t xml:space="preserve">ee </w:t>
      </w:r>
      <w:r w:rsidR="00DF4A0F">
        <w:rPr>
          <w:b/>
          <w:bCs/>
          <w:sz w:val="24"/>
          <w:szCs w:val="24"/>
        </w:rPr>
        <w:t>P</w:t>
      </w:r>
      <w:r w:rsidRPr="002816E1">
        <w:rPr>
          <w:b/>
          <w:bCs/>
          <w:sz w:val="24"/>
          <w:szCs w:val="24"/>
        </w:rPr>
        <w:t xml:space="preserve">ictures </w:t>
      </w:r>
      <w:r w:rsidR="00DF4A0F">
        <w:rPr>
          <w:b/>
          <w:bCs/>
          <w:sz w:val="24"/>
          <w:szCs w:val="24"/>
        </w:rPr>
        <w:t>P</w:t>
      </w:r>
      <w:r w:rsidRPr="002816E1">
        <w:rPr>
          <w:b/>
          <w:bCs/>
          <w:sz w:val="24"/>
          <w:szCs w:val="24"/>
        </w:rPr>
        <w:t>ages 14 &amp; 15 of Attachment C - Photographs)</w:t>
      </w:r>
    </w:p>
    <w:p w14:paraId="2C920DB1" w14:textId="77777777" w:rsidR="002816E1" w:rsidRPr="002816E1" w:rsidRDefault="002816E1" w:rsidP="002816E1">
      <w:pPr>
        <w:rPr>
          <w:b/>
          <w:bCs/>
          <w:sz w:val="24"/>
          <w:szCs w:val="24"/>
        </w:rPr>
      </w:pPr>
    </w:p>
    <w:p w14:paraId="4B703947" w14:textId="1324A39F" w:rsidR="002816E1" w:rsidRDefault="00883F32" w:rsidP="002816E1">
      <w:pPr>
        <w:pStyle w:val="ListParagraph"/>
        <w:numPr>
          <w:ilvl w:val="0"/>
          <w:numId w:val="4"/>
        </w:numPr>
        <w:spacing w:before="90"/>
        <w:rPr>
          <w:b/>
          <w:sz w:val="24"/>
          <w:szCs w:val="24"/>
        </w:rPr>
      </w:pPr>
      <w:r w:rsidRPr="002816E1">
        <w:rPr>
          <w:b/>
          <w:sz w:val="24"/>
          <w:szCs w:val="24"/>
        </w:rPr>
        <w:t xml:space="preserve">Standard warranty applies to </w:t>
      </w:r>
      <w:r w:rsidR="007C0DF4" w:rsidRPr="002816E1">
        <w:rPr>
          <w:b/>
          <w:sz w:val="24"/>
          <w:szCs w:val="24"/>
        </w:rPr>
        <w:t>electronics</w:t>
      </w:r>
    </w:p>
    <w:p w14:paraId="1693C3E9" w14:textId="77777777" w:rsidR="002816E1" w:rsidRPr="002816E1" w:rsidRDefault="002816E1" w:rsidP="002816E1">
      <w:pPr>
        <w:spacing w:before="90"/>
        <w:rPr>
          <w:b/>
          <w:sz w:val="24"/>
          <w:szCs w:val="24"/>
        </w:rPr>
      </w:pPr>
    </w:p>
    <w:p w14:paraId="1D0C3AE0" w14:textId="7D8A93BA" w:rsidR="002816E1" w:rsidRPr="002816E1" w:rsidRDefault="002816E1" w:rsidP="00B0404F">
      <w:pPr>
        <w:pStyle w:val="ListParagraph"/>
        <w:numPr>
          <w:ilvl w:val="0"/>
          <w:numId w:val="4"/>
        </w:numPr>
        <w:spacing w:before="90"/>
        <w:rPr>
          <w:b/>
          <w:sz w:val="24"/>
          <w:szCs w:val="24"/>
        </w:rPr>
      </w:pPr>
      <w:r>
        <w:rPr>
          <w:b/>
          <w:sz w:val="24"/>
          <w:szCs w:val="24"/>
        </w:rPr>
        <w:t>The v</w:t>
      </w:r>
      <w:r w:rsidRPr="002816E1">
        <w:rPr>
          <w:b/>
          <w:sz w:val="24"/>
          <w:szCs w:val="24"/>
        </w:rPr>
        <w:t>endor can perform the work at either their location or at 13800 Old Gentilly Rd. Building 101 New Orleans, LA 70129</w:t>
      </w:r>
    </w:p>
    <w:p w14:paraId="323272CB" w14:textId="77777777" w:rsidR="00295416" w:rsidRPr="002816E1" w:rsidRDefault="00295416">
      <w:pPr>
        <w:pStyle w:val="BodyText"/>
        <w:spacing w:line="240" w:lineRule="auto"/>
        <w:ind w:left="0" w:firstLine="0"/>
        <w:rPr>
          <w:b/>
        </w:rPr>
      </w:pPr>
    </w:p>
    <w:p w14:paraId="546A9E5A" w14:textId="77777777" w:rsidR="00295416" w:rsidRPr="002816E1" w:rsidRDefault="007C0DF4" w:rsidP="00B0404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2816E1">
        <w:rPr>
          <w:b/>
          <w:sz w:val="24"/>
          <w:szCs w:val="24"/>
        </w:rPr>
        <w:t>Boat will be delivered to vendor within 150 miles of Baton Rouge, LA</w:t>
      </w:r>
      <w:r w:rsidR="00883F32" w:rsidRPr="002816E1">
        <w:rPr>
          <w:b/>
          <w:sz w:val="24"/>
          <w:szCs w:val="24"/>
        </w:rPr>
        <w:t>:</w:t>
      </w:r>
    </w:p>
    <w:p w14:paraId="1949BCE9" w14:textId="77777777" w:rsidR="00883F32" w:rsidRPr="002816E1" w:rsidRDefault="00883F32">
      <w:pPr>
        <w:ind w:left="100"/>
        <w:rPr>
          <w:b/>
          <w:sz w:val="24"/>
          <w:szCs w:val="24"/>
        </w:rPr>
      </w:pPr>
    </w:p>
    <w:p w14:paraId="1F81CAE5" w14:textId="77777777" w:rsidR="00883F32" w:rsidRPr="002816E1" w:rsidRDefault="00883F32">
      <w:pPr>
        <w:ind w:left="100"/>
        <w:rPr>
          <w:b/>
          <w:sz w:val="24"/>
          <w:szCs w:val="24"/>
        </w:rPr>
      </w:pPr>
      <w:r w:rsidRPr="002816E1">
        <w:rPr>
          <w:b/>
          <w:sz w:val="24"/>
          <w:szCs w:val="24"/>
        </w:rPr>
        <w:t>Dept. of Wildlife &amp; Fisheries</w:t>
      </w:r>
    </w:p>
    <w:p w14:paraId="5151834A" w14:textId="77777777" w:rsidR="00883F32" w:rsidRDefault="00883F32">
      <w:pPr>
        <w:ind w:left="100"/>
        <w:rPr>
          <w:b/>
          <w:sz w:val="24"/>
        </w:rPr>
      </w:pPr>
      <w:r>
        <w:rPr>
          <w:b/>
          <w:sz w:val="24"/>
        </w:rPr>
        <w:t>2000 Quail Drive</w:t>
      </w:r>
    </w:p>
    <w:p w14:paraId="3F268E64" w14:textId="77777777" w:rsidR="00883F32" w:rsidRDefault="00883F32" w:rsidP="00883F32">
      <w:pPr>
        <w:ind w:left="100"/>
        <w:rPr>
          <w:b/>
          <w:sz w:val="24"/>
        </w:rPr>
      </w:pPr>
      <w:r>
        <w:rPr>
          <w:b/>
          <w:sz w:val="24"/>
        </w:rPr>
        <w:t>Baton Rouge, LA. 70808</w:t>
      </w:r>
    </w:p>
    <w:p w14:paraId="45316A5E" w14:textId="77777777" w:rsidR="00775497" w:rsidRDefault="00775497" w:rsidP="00883F32">
      <w:pPr>
        <w:ind w:left="100"/>
        <w:rPr>
          <w:b/>
          <w:sz w:val="24"/>
        </w:rPr>
      </w:pPr>
    </w:p>
    <w:p w14:paraId="13CA8266" w14:textId="2FE99701" w:rsidR="00883F32" w:rsidRPr="00306397" w:rsidRDefault="007B0341" w:rsidP="007358FF">
      <w:pPr>
        <w:rPr>
          <w:b/>
          <w:sz w:val="24"/>
        </w:rPr>
      </w:pPr>
      <w:r>
        <w:rPr>
          <w:b/>
          <w:bCs/>
          <w:sz w:val="24"/>
          <w:u w:val="single"/>
        </w:rPr>
        <w:t>*</w:t>
      </w:r>
      <w:r w:rsidR="007C0DF4" w:rsidRPr="007B0341">
        <w:rPr>
          <w:b/>
          <w:bCs/>
          <w:sz w:val="24"/>
          <w:u w:val="single"/>
        </w:rPr>
        <w:t>Before invoice will be paid all work must be completed and approved by the agency</w:t>
      </w:r>
      <w:r>
        <w:rPr>
          <w:b/>
          <w:sz w:val="24"/>
          <w:u w:val="single"/>
        </w:rPr>
        <w:t>*</w:t>
      </w:r>
    </w:p>
    <w:p w14:paraId="5AF94C42" w14:textId="77777777" w:rsidR="00295416" w:rsidRDefault="00295416">
      <w:pPr>
        <w:pStyle w:val="BodyText"/>
        <w:spacing w:line="240" w:lineRule="auto"/>
        <w:ind w:left="0" w:firstLine="0"/>
        <w:rPr>
          <w:b/>
        </w:rPr>
      </w:pPr>
    </w:p>
    <w:p w14:paraId="28EF6B93" w14:textId="77777777" w:rsidR="00295416" w:rsidRDefault="001258FC" w:rsidP="00775497">
      <w:pPr>
        <w:ind w:left="100"/>
        <w:rPr>
          <w:b/>
          <w:sz w:val="24"/>
        </w:rPr>
      </w:pPr>
      <w:r>
        <w:rPr>
          <w:color w:val="FF0000"/>
          <w:spacing w:val="-60"/>
          <w:sz w:val="24"/>
          <w:u w:val="thick" w:color="FF0000"/>
        </w:rPr>
        <w:t xml:space="preserve"> </w:t>
      </w:r>
    </w:p>
    <w:sectPr w:rsidR="00295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0" w:right="8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2D20" w14:textId="77777777" w:rsidR="00A62144" w:rsidRDefault="00A62144" w:rsidP="005937DB">
      <w:r>
        <w:separator/>
      </w:r>
    </w:p>
  </w:endnote>
  <w:endnote w:type="continuationSeparator" w:id="0">
    <w:p w14:paraId="3B25039C" w14:textId="77777777" w:rsidR="00A62144" w:rsidRDefault="00A62144" w:rsidP="0059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F4D4" w14:textId="77777777" w:rsidR="004176F3" w:rsidRDefault="00417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5F19" w14:textId="77777777" w:rsidR="004176F3" w:rsidRDefault="004176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92F4" w14:textId="77777777" w:rsidR="004176F3" w:rsidRDefault="00417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159E" w14:textId="77777777" w:rsidR="00A62144" w:rsidRDefault="00A62144" w:rsidP="005937DB">
      <w:r>
        <w:separator/>
      </w:r>
    </w:p>
  </w:footnote>
  <w:footnote w:type="continuationSeparator" w:id="0">
    <w:p w14:paraId="4168B7E2" w14:textId="77777777" w:rsidR="00A62144" w:rsidRDefault="00A62144" w:rsidP="0059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7987" w14:textId="77777777" w:rsidR="004176F3" w:rsidRDefault="004176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8A91" w14:textId="0C1E1267" w:rsidR="005937DB" w:rsidRDefault="005937DB">
    <w:pPr>
      <w:pStyle w:val="Header"/>
    </w:pPr>
    <w:r>
      <w:t>RFx: 30000</w:t>
    </w:r>
    <w:r w:rsidR="004176F3">
      <w:t>26252</w:t>
    </w:r>
    <w:r w:rsidR="00B52DC7">
      <w:t xml:space="preserve">                       </w:t>
    </w:r>
    <w:r>
      <w:t>Attachment B – Scope of Work</w:t>
    </w:r>
    <w:r>
      <w:ptab w:relativeTo="margin" w:alignment="right" w:leader="none"/>
    </w:r>
    <w:r w:rsidR="00364AC0">
      <w:t xml:space="preserve">Title: </w:t>
    </w:r>
    <w:r w:rsidR="00B52DC7" w:rsidRPr="00B52DC7">
      <w:t xml:space="preserve">*Rebid* </w:t>
    </w:r>
    <w:r w:rsidRPr="005937DB">
      <w:t>Maritime Equipment - LDWF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A120" w14:textId="77777777" w:rsidR="004176F3" w:rsidRDefault="004176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9CA"/>
    <w:multiLevelType w:val="hybridMultilevel"/>
    <w:tmpl w:val="A66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541B3"/>
    <w:multiLevelType w:val="hybridMultilevel"/>
    <w:tmpl w:val="B7F6F4E8"/>
    <w:lvl w:ilvl="0" w:tplc="966C54BA">
      <w:start w:val="1"/>
      <w:numFmt w:val="decimal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960494B"/>
    <w:multiLevelType w:val="hybridMultilevel"/>
    <w:tmpl w:val="FEA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979AD"/>
    <w:multiLevelType w:val="hybridMultilevel"/>
    <w:tmpl w:val="1B68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72FA7"/>
    <w:multiLevelType w:val="hybridMultilevel"/>
    <w:tmpl w:val="89004C04"/>
    <w:lvl w:ilvl="0" w:tplc="93907AA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39E501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2" w:tplc="0506EF5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3" w:tplc="559A602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en-US"/>
      </w:rPr>
    </w:lvl>
    <w:lvl w:ilvl="4" w:tplc="951A95F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5128D76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7A6E3EFA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en-US"/>
      </w:rPr>
    </w:lvl>
    <w:lvl w:ilvl="7" w:tplc="474C853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40A8CF94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6B5620C1"/>
    <w:multiLevelType w:val="hybridMultilevel"/>
    <w:tmpl w:val="9D4CEEBA"/>
    <w:lvl w:ilvl="0" w:tplc="C45C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64154">
    <w:abstractNumId w:val="4"/>
  </w:num>
  <w:num w:numId="2" w16cid:durableId="1866091258">
    <w:abstractNumId w:val="5"/>
  </w:num>
  <w:num w:numId="3" w16cid:durableId="739523762">
    <w:abstractNumId w:val="1"/>
  </w:num>
  <w:num w:numId="4" w16cid:durableId="1451825895">
    <w:abstractNumId w:val="3"/>
  </w:num>
  <w:num w:numId="5" w16cid:durableId="874925458">
    <w:abstractNumId w:val="0"/>
  </w:num>
  <w:num w:numId="6" w16cid:durableId="174649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16"/>
    <w:rsid w:val="000154C1"/>
    <w:rsid w:val="001258FC"/>
    <w:rsid w:val="001552AC"/>
    <w:rsid w:val="001713D6"/>
    <w:rsid w:val="00193453"/>
    <w:rsid w:val="002816E1"/>
    <w:rsid w:val="00295416"/>
    <w:rsid w:val="002B3CC4"/>
    <w:rsid w:val="002F4D9A"/>
    <w:rsid w:val="00306397"/>
    <w:rsid w:val="00307B0D"/>
    <w:rsid w:val="00364AC0"/>
    <w:rsid w:val="003B220F"/>
    <w:rsid w:val="004176F3"/>
    <w:rsid w:val="004E5209"/>
    <w:rsid w:val="00560F75"/>
    <w:rsid w:val="005937DB"/>
    <w:rsid w:val="005B0C95"/>
    <w:rsid w:val="005C76C3"/>
    <w:rsid w:val="005F73D0"/>
    <w:rsid w:val="00602F2B"/>
    <w:rsid w:val="00613679"/>
    <w:rsid w:val="00657236"/>
    <w:rsid w:val="006918CF"/>
    <w:rsid w:val="00731986"/>
    <w:rsid w:val="007358FF"/>
    <w:rsid w:val="007547E8"/>
    <w:rsid w:val="00775497"/>
    <w:rsid w:val="007B0341"/>
    <w:rsid w:val="007C0DF4"/>
    <w:rsid w:val="00842342"/>
    <w:rsid w:val="008448AB"/>
    <w:rsid w:val="00883F32"/>
    <w:rsid w:val="00924F12"/>
    <w:rsid w:val="009E1F3B"/>
    <w:rsid w:val="009F21E8"/>
    <w:rsid w:val="00A47261"/>
    <w:rsid w:val="00A62144"/>
    <w:rsid w:val="00A631CE"/>
    <w:rsid w:val="00B0404F"/>
    <w:rsid w:val="00B52DC7"/>
    <w:rsid w:val="00D23535"/>
    <w:rsid w:val="00DF4A0F"/>
    <w:rsid w:val="00E05D04"/>
    <w:rsid w:val="00E636FF"/>
    <w:rsid w:val="00E75CB4"/>
    <w:rsid w:val="00EA44F3"/>
    <w:rsid w:val="00ED39BD"/>
    <w:rsid w:val="00F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84BE"/>
  <w15:docId w15:val="{2DAFAF7F-782D-4558-8A93-2D0C1EB7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787" w:right="35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15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4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B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3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7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7DB"/>
    <w:rPr>
      <w:rFonts w:ascii="Times New Roman" w:eastAsia="Times New Roman" w:hAnsi="Times New Roman" w:cs="Times New Roman"/>
      <w:lang w:bidi="en-US"/>
    </w:rPr>
  </w:style>
  <w:style w:type="character" w:styleId="Strong">
    <w:name w:val="Strong"/>
    <w:basedOn w:val="DefaultParagraphFont"/>
    <w:uiPriority w:val="22"/>
    <w:qFormat/>
    <w:rsid w:val="00B5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Sheet</vt:lpstr>
    </vt:vector>
  </TitlesOfParts>
  <Company>State of Louisiana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Sheet</dc:title>
  <dc:creator>WLF</dc:creator>
  <cp:lastModifiedBy>Erica Thomas (OSP)</cp:lastModifiedBy>
  <cp:revision>17</cp:revision>
  <cp:lastPrinted>2026-05-13T18:41:00Z</cp:lastPrinted>
  <dcterms:created xsi:type="dcterms:W3CDTF">2025-12-03T21:35:00Z</dcterms:created>
  <dcterms:modified xsi:type="dcterms:W3CDTF">2026-05-13T18:45:00Z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