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9494" w14:textId="77777777" w:rsidR="008E7953" w:rsidRPr="00777EA6" w:rsidRDefault="008E7953" w:rsidP="008E7953">
      <w:pPr>
        <w:spacing w:after="0"/>
        <w:jc w:val="center"/>
        <w:rPr>
          <w:rFonts w:cs="Calibri"/>
          <w:i/>
          <w:iCs/>
          <w:szCs w:val="24"/>
        </w:rPr>
      </w:pPr>
      <w:r w:rsidRPr="00777EA6">
        <w:rPr>
          <w:rFonts w:cs="Calibri"/>
          <w:i/>
          <w:iCs/>
          <w:szCs w:val="24"/>
        </w:rPr>
        <w:t>State of Louisiana</w:t>
      </w:r>
    </w:p>
    <w:p w14:paraId="517CCC81" w14:textId="77777777" w:rsidR="008E7953" w:rsidRPr="00777EA6" w:rsidRDefault="008E7953" w:rsidP="008E7953">
      <w:pPr>
        <w:spacing w:after="0"/>
        <w:ind w:left="-360" w:right="-330"/>
        <w:jc w:val="center"/>
        <w:rPr>
          <w:rFonts w:cs="Calibri"/>
          <w:i/>
          <w:iCs/>
          <w:szCs w:val="24"/>
        </w:rPr>
      </w:pPr>
      <w:r w:rsidRPr="00777EA6">
        <w:rPr>
          <w:rFonts w:cs="Calibri"/>
          <w:i/>
          <w:iCs/>
          <w:szCs w:val="24"/>
        </w:rPr>
        <w:t xml:space="preserve">Office of </w:t>
      </w:r>
      <w:r w:rsidR="007A24AE" w:rsidRPr="00777EA6">
        <w:rPr>
          <w:rFonts w:cs="Calibri"/>
          <w:i/>
          <w:iCs/>
          <w:szCs w:val="24"/>
        </w:rPr>
        <w:t>State Procurement</w:t>
      </w:r>
    </w:p>
    <w:p w14:paraId="3BBE496E" w14:textId="77777777" w:rsidR="008E7953" w:rsidRPr="00777EA6" w:rsidRDefault="008E7953" w:rsidP="008E7953">
      <w:pPr>
        <w:jc w:val="center"/>
        <w:rPr>
          <w:rFonts w:cs="Calibri"/>
          <w:szCs w:val="24"/>
        </w:rPr>
        <w:sectPr w:rsidR="008E7953" w:rsidRPr="00777EA6" w:rsidSect="008E7953">
          <w:pgSz w:w="12240" w:h="15840"/>
          <w:pgMar w:top="1008" w:right="1440" w:bottom="1440" w:left="1440" w:header="720" w:footer="720" w:gutter="0"/>
          <w:cols w:space="720"/>
          <w:docGrid w:linePitch="360"/>
        </w:sectPr>
      </w:pPr>
    </w:p>
    <w:p w14:paraId="0E13CF44" w14:textId="77777777" w:rsidR="00BD7114" w:rsidRPr="00777EA6" w:rsidRDefault="00BD7114" w:rsidP="008E7953">
      <w:pPr>
        <w:spacing w:after="0"/>
        <w:jc w:val="center"/>
        <w:rPr>
          <w:rFonts w:cs="Calibri"/>
          <w:szCs w:val="24"/>
        </w:rPr>
      </w:pPr>
    </w:p>
    <w:p w14:paraId="29031010" w14:textId="77777777" w:rsidR="008E7953" w:rsidRPr="00777EA6" w:rsidRDefault="008E7953" w:rsidP="008E7953">
      <w:pPr>
        <w:spacing w:after="0"/>
        <w:jc w:val="center"/>
        <w:rPr>
          <w:rFonts w:cs="Calibri"/>
          <w:b/>
          <w:bCs/>
          <w:szCs w:val="24"/>
        </w:rPr>
      </w:pPr>
      <w:r w:rsidRPr="00777EA6">
        <w:rPr>
          <w:rFonts w:cs="Calibri"/>
          <w:b/>
          <w:bCs/>
          <w:szCs w:val="24"/>
        </w:rPr>
        <w:t>Jeff Landry</w:t>
      </w:r>
    </w:p>
    <w:p w14:paraId="758BFDAA" w14:textId="77777777" w:rsidR="008E7953" w:rsidRPr="00777EA6" w:rsidRDefault="008E7953" w:rsidP="008E7953">
      <w:pPr>
        <w:jc w:val="center"/>
        <w:rPr>
          <w:rFonts w:cs="Calibri"/>
          <w:szCs w:val="24"/>
        </w:rPr>
      </w:pPr>
      <w:r w:rsidRPr="00777EA6">
        <w:rPr>
          <w:rFonts w:cs="Calibri"/>
          <w:szCs w:val="24"/>
        </w:rPr>
        <w:t>Governor</w:t>
      </w:r>
    </w:p>
    <w:p w14:paraId="168F6A62" w14:textId="77777777" w:rsidR="008E7953" w:rsidRPr="00777EA6" w:rsidRDefault="008E7953" w:rsidP="008E7953">
      <w:pPr>
        <w:spacing w:after="0"/>
        <w:jc w:val="center"/>
        <w:rPr>
          <w:rFonts w:cs="Calibri"/>
          <w:b/>
          <w:bCs/>
          <w:szCs w:val="24"/>
        </w:rPr>
      </w:pPr>
      <w:r w:rsidRPr="00777EA6">
        <w:rPr>
          <w:rFonts w:cs="Calibri"/>
          <w:b/>
          <w:bCs/>
          <w:szCs w:val="24"/>
        </w:rPr>
        <w:t>Taylor F. Barras</w:t>
      </w:r>
    </w:p>
    <w:p w14:paraId="16F0DC63" w14:textId="77777777" w:rsidR="008E7953" w:rsidRPr="00777EA6" w:rsidRDefault="008E7953" w:rsidP="008E7953">
      <w:pPr>
        <w:jc w:val="center"/>
        <w:rPr>
          <w:rFonts w:cs="Calibri"/>
          <w:szCs w:val="24"/>
        </w:rPr>
      </w:pPr>
      <w:r w:rsidRPr="00777EA6">
        <w:rPr>
          <w:rFonts w:cs="Calibri"/>
          <w:szCs w:val="24"/>
        </w:rPr>
        <w:t>Commissioner of Administration</w:t>
      </w:r>
    </w:p>
    <w:p w14:paraId="314390F1" w14:textId="77777777" w:rsidR="008E7953" w:rsidRPr="00777EA6" w:rsidRDefault="008E7953" w:rsidP="008E7953">
      <w:pPr>
        <w:jc w:val="center"/>
        <w:rPr>
          <w:rFonts w:cs="Calibri"/>
          <w:szCs w:val="24"/>
        </w:rPr>
      </w:pPr>
      <w:r w:rsidRPr="00777EA6">
        <w:rPr>
          <w:rFonts w:cs="Calibri"/>
          <w:noProof/>
          <w:szCs w:val="24"/>
        </w:rPr>
        <w:drawing>
          <wp:anchor distT="0" distB="0" distL="114300" distR="114300" simplePos="0" relativeHeight="251659264" behindDoc="1" locked="0" layoutInCell="1" allowOverlap="1" wp14:anchorId="4329C95B" wp14:editId="351E8BCA">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081C3244" w14:textId="77777777" w:rsidR="008E7953" w:rsidRPr="00777EA6" w:rsidRDefault="008E7953" w:rsidP="008E7953">
      <w:pPr>
        <w:jc w:val="center"/>
        <w:rPr>
          <w:rFonts w:cs="Calibri"/>
          <w:szCs w:val="24"/>
        </w:rPr>
      </w:pPr>
    </w:p>
    <w:p w14:paraId="3CC0FD78" w14:textId="77777777" w:rsidR="008E7953" w:rsidRPr="00777EA6" w:rsidRDefault="008E7953" w:rsidP="008E7953">
      <w:pPr>
        <w:jc w:val="center"/>
        <w:rPr>
          <w:rFonts w:cs="Calibri"/>
          <w:szCs w:val="24"/>
        </w:rPr>
      </w:pPr>
    </w:p>
    <w:p w14:paraId="52C8C939" w14:textId="77777777" w:rsidR="008E7953" w:rsidRPr="00777EA6" w:rsidRDefault="008E7953" w:rsidP="008E7953">
      <w:pPr>
        <w:jc w:val="center"/>
        <w:rPr>
          <w:rFonts w:cs="Calibri"/>
          <w:szCs w:val="24"/>
        </w:rPr>
      </w:pPr>
    </w:p>
    <w:p w14:paraId="7BDC675F" w14:textId="77777777" w:rsidR="008E7953" w:rsidRPr="00777EA6" w:rsidRDefault="008E7953" w:rsidP="008E7953">
      <w:pPr>
        <w:spacing w:after="0"/>
        <w:ind w:left="-360" w:right="-330"/>
        <w:jc w:val="center"/>
        <w:rPr>
          <w:rFonts w:cs="Calibri"/>
          <w:b/>
          <w:bCs/>
          <w:szCs w:val="24"/>
        </w:rPr>
      </w:pPr>
    </w:p>
    <w:p w14:paraId="51769548" w14:textId="77777777" w:rsidR="008E7953" w:rsidRPr="00777EA6" w:rsidRDefault="008E7953" w:rsidP="008E7953">
      <w:pPr>
        <w:spacing w:after="0"/>
        <w:ind w:left="-360" w:right="-330"/>
        <w:jc w:val="center"/>
        <w:rPr>
          <w:rFonts w:cs="Calibri"/>
          <w:b/>
          <w:bCs/>
          <w:szCs w:val="24"/>
        </w:rPr>
      </w:pPr>
      <w:r w:rsidRPr="00777EA6">
        <w:rPr>
          <w:rFonts w:cs="Calibri"/>
          <w:b/>
          <w:bCs/>
          <w:szCs w:val="24"/>
        </w:rPr>
        <w:t>Division of Administration</w:t>
      </w:r>
    </w:p>
    <w:p w14:paraId="4D49C90A" w14:textId="77777777" w:rsidR="008E7953" w:rsidRPr="00777EA6" w:rsidRDefault="007A24AE" w:rsidP="008E7953">
      <w:pPr>
        <w:spacing w:after="0"/>
        <w:jc w:val="center"/>
        <w:rPr>
          <w:rFonts w:cs="Calibri"/>
          <w:szCs w:val="24"/>
        </w:rPr>
      </w:pPr>
      <w:r w:rsidRPr="00777EA6">
        <w:rPr>
          <w:rFonts w:cs="Calibri"/>
          <w:szCs w:val="24"/>
        </w:rPr>
        <w:t>1201 N. Third Street, Suite 2-160</w:t>
      </w:r>
    </w:p>
    <w:p w14:paraId="22B27554" w14:textId="77777777" w:rsidR="008E7953" w:rsidRPr="00777EA6" w:rsidRDefault="008E7953" w:rsidP="008E7953">
      <w:pPr>
        <w:spacing w:after="0"/>
        <w:ind w:left="-90"/>
        <w:jc w:val="center"/>
        <w:rPr>
          <w:rFonts w:cs="Calibri"/>
          <w:szCs w:val="24"/>
        </w:rPr>
      </w:pPr>
      <w:r w:rsidRPr="00777EA6">
        <w:rPr>
          <w:rFonts w:cs="Calibri"/>
          <w:szCs w:val="24"/>
        </w:rPr>
        <w:t>Baton Rouge, Louisiana 7080</w:t>
      </w:r>
      <w:r w:rsidR="007A24AE" w:rsidRPr="00777EA6">
        <w:rPr>
          <w:rFonts w:cs="Calibri"/>
          <w:szCs w:val="24"/>
        </w:rPr>
        <w:t>2</w:t>
      </w:r>
      <w:r w:rsidRPr="00777EA6">
        <w:rPr>
          <w:rFonts w:cs="Calibri"/>
          <w:szCs w:val="24"/>
        </w:rPr>
        <w:t>-</w:t>
      </w:r>
      <w:r w:rsidR="007A24AE" w:rsidRPr="00777EA6">
        <w:rPr>
          <w:rFonts w:cs="Calibri"/>
          <w:szCs w:val="24"/>
        </w:rPr>
        <w:t>5243</w:t>
      </w:r>
    </w:p>
    <w:p w14:paraId="334BD230" w14:textId="77777777" w:rsidR="008E7953" w:rsidRPr="00777EA6" w:rsidRDefault="008E7953" w:rsidP="008E7953">
      <w:pPr>
        <w:spacing w:after="0"/>
        <w:jc w:val="center"/>
        <w:rPr>
          <w:rFonts w:cs="Calibri"/>
          <w:szCs w:val="24"/>
        </w:rPr>
      </w:pPr>
      <w:r w:rsidRPr="00777EA6">
        <w:rPr>
          <w:rFonts w:cs="Calibri"/>
          <w:szCs w:val="24"/>
        </w:rPr>
        <w:t>Phone (225) 342-</w:t>
      </w:r>
      <w:r w:rsidR="007A24AE" w:rsidRPr="00777EA6">
        <w:rPr>
          <w:rFonts w:cs="Calibri"/>
          <w:szCs w:val="24"/>
        </w:rPr>
        <w:t>8010</w:t>
      </w:r>
    </w:p>
    <w:p w14:paraId="7ECB3787" w14:textId="77777777" w:rsidR="008E7953" w:rsidRPr="00777EA6" w:rsidRDefault="008E7953" w:rsidP="008E7953">
      <w:pPr>
        <w:jc w:val="center"/>
        <w:rPr>
          <w:rFonts w:cs="Calibri"/>
          <w:szCs w:val="24"/>
        </w:rPr>
      </w:pPr>
      <w:r w:rsidRPr="00777EA6">
        <w:rPr>
          <w:rFonts w:cs="Calibri"/>
          <w:szCs w:val="24"/>
        </w:rPr>
        <w:t>Fax (225) 342-</w:t>
      </w:r>
      <w:r w:rsidR="007A24AE" w:rsidRPr="00777EA6">
        <w:rPr>
          <w:rFonts w:cs="Calibri"/>
          <w:szCs w:val="24"/>
        </w:rPr>
        <w:t>9756</w:t>
      </w:r>
    </w:p>
    <w:p w14:paraId="551E29CE" w14:textId="77777777" w:rsidR="008E7953" w:rsidRPr="00777EA6" w:rsidRDefault="008E7953" w:rsidP="008E7953">
      <w:pPr>
        <w:rPr>
          <w:rFonts w:cs="Calibri"/>
          <w:szCs w:val="24"/>
        </w:rPr>
        <w:sectPr w:rsidR="008E7953" w:rsidRPr="00777EA6" w:rsidSect="008E7953">
          <w:type w:val="continuous"/>
          <w:pgSz w:w="12240" w:h="15840"/>
          <w:pgMar w:top="900" w:right="1440" w:bottom="1440" w:left="1440" w:header="720" w:footer="720" w:gutter="0"/>
          <w:cols w:num="3" w:space="720"/>
          <w:docGrid w:linePitch="360"/>
        </w:sectPr>
      </w:pPr>
    </w:p>
    <w:p w14:paraId="0136B61B" w14:textId="5851F1D1" w:rsidR="000847FC" w:rsidRPr="00777EA6" w:rsidRDefault="005E5032" w:rsidP="000847FC">
      <w:pPr>
        <w:spacing w:after="0"/>
        <w:jc w:val="center"/>
        <w:rPr>
          <w:rFonts w:eastAsia="Times New Roman" w:cs="Calibri"/>
          <w:bCs/>
          <w:szCs w:val="24"/>
        </w:rPr>
      </w:pPr>
      <w:r w:rsidRPr="00777EA6">
        <w:rPr>
          <w:rFonts w:eastAsia="Times New Roman" w:cs="Calibri"/>
          <w:bCs/>
          <w:szCs w:val="24"/>
        </w:rPr>
        <w:t xml:space="preserve">April </w:t>
      </w:r>
      <w:r w:rsidR="00683372">
        <w:rPr>
          <w:rFonts w:eastAsia="Times New Roman" w:cs="Calibri"/>
          <w:bCs/>
          <w:szCs w:val="24"/>
        </w:rPr>
        <w:t>2</w:t>
      </w:r>
      <w:r w:rsidR="00A6179D">
        <w:rPr>
          <w:rFonts w:eastAsia="Times New Roman" w:cs="Calibri"/>
          <w:bCs/>
          <w:szCs w:val="24"/>
        </w:rPr>
        <w:t>8</w:t>
      </w:r>
      <w:r w:rsidRPr="00777EA6">
        <w:rPr>
          <w:rFonts w:eastAsia="Times New Roman" w:cs="Calibri"/>
          <w:bCs/>
          <w:szCs w:val="24"/>
        </w:rPr>
        <w:t>, 2026</w:t>
      </w:r>
    </w:p>
    <w:p w14:paraId="2AF4DD5C" w14:textId="77777777" w:rsidR="000847FC" w:rsidRPr="00777EA6" w:rsidRDefault="000847FC" w:rsidP="000847FC">
      <w:pPr>
        <w:spacing w:after="0"/>
        <w:jc w:val="center"/>
        <w:rPr>
          <w:rFonts w:eastAsia="Times New Roman" w:cs="Calibri"/>
          <w:b/>
          <w:bCs/>
          <w:szCs w:val="24"/>
        </w:rPr>
      </w:pPr>
    </w:p>
    <w:p w14:paraId="0EDCEB11" w14:textId="7FAAE5B3" w:rsidR="000847FC" w:rsidRPr="00777EA6" w:rsidRDefault="000847FC" w:rsidP="000847FC">
      <w:pPr>
        <w:spacing w:after="0"/>
        <w:jc w:val="center"/>
        <w:rPr>
          <w:rFonts w:eastAsia="Times New Roman" w:cs="Calibri"/>
          <w:b/>
          <w:bCs/>
          <w:i/>
          <w:iCs/>
          <w:szCs w:val="24"/>
        </w:rPr>
      </w:pPr>
      <w:r w:rsidRPr="00777EA6">
        <w:rPr>
          <w:rFonts w:eastAsia="Times New Roman" w:cs="Calibri"/>
          <w:b/>
          <w:bCs/>
          <w:szCs w:val="24"/>
        </w:rPr>
        <w:t xml:space="preserve">Addendum No. 01 </w:t>
      </w:r>
    </w:p>
    <w:p w14:paraId="4C32A595" w14:textId="77777777" w:rsidR="000847FC" w:rsidRPr="00777EA6" w:rsidRDefault="000847FC" w:rsidP="000847FC">
      <w:pPr>
        <w:spacing w:after="0"/>
        <w:jc w:val="center"/>
        <w:rPr>
          <w:rFonts w:eastAsia="Times New Roman" w:cs="Calibri"/>
          <w:b/>
          <w:bCs/>
          <w:szCs w:val="24"/>
        </w:rPr>
      </w:pPr>
    </w:p>
    <w:p w14:paraId="02BEABEC" w14:textId="4B4490ED" w:rsidR="000847FC" w:rsidRPr="00777EA6" w:rsidRDefault="000847FC" w:rsidP="005E5032">
      <w:pPr>
        <w:spacing w:after="0"/>
        <w:jc w:val="both"/>
        <w:rPr>
          <w:rFonts w:eastAsia="Times New Roman" w:cs="Calibri"/>
          <w:szCs w:val="24"/>
        </w:rPr>
      </w:pPr>
      <w:r w:rsidRPr="00777EA6">
        <w:rPr>
          <w:rFonts w:eastAsia="Times New Roman" w:cs="Calibri"/>
          <w:szCs w:val="24"/>
        </w:rPr>
        <w:t xml:space="preserve">Your reference is directed to RFx Number </w:t>
      </w:r>
      <w:r w:rsidR="005E5032" w:rsidRPr="00777EA6">
        <w:rPr>
          <w:rFonts w:eastAsia="Times New Roman" w:cs="Calibri"/>
          <w:szCs w:val="24"/>
        </w:rPr>
        <w:t>30000261</w:t>
      </w:r>
      <w:r w:rsidR="00362269">
        <w:rPr>
          <w:rFonts w:eastAsia="Times New Roman" w:cs="Calibri"/>
          <w:szCs w:val="24"/>
        </w:rPr>
        <w:t>35</w:t>
      </w:r>
      <w:r w:rsidR="005E5032" w:rsidRPr="00777EA6">
        <w:rPr>
          <w:rFonts w:eastAsia="Times New Roman" w:cs="Calibri"/>
          <w:b/>
          <w:bCs/>
          <w:szCs w:val="24"/>
        </w:rPr>
        <w:t xml:space="preserve"> </w:t>
      </w:r>
      <w:r w:rsidRPr="00777EA6">
        <w:rPr>
          <w:rFonts w:eastAsia="Times New Roman" w:cs="Calibri"/>
          <w:szCs w:val="24"/>
        </w:rPr>
        <w:t xml:space="preserve">for the Invitation to Bid (ITB) for the State of Louisiana – </w:t>
      </w:r>
      <w:r w:rsidR="00362269">
        <w:rPr>
          <w:rFonts w:eastAsia="Times New Roman" w:cs="Calibri"/>
          <w:szCs w:val="24"/>
        </w:rPr>
        <w:t>Armed Guard Svcs - LDH-DDS-Shreveport</w:t>
      </w:r>
      <w:r w:rsidRPr="00777EA6">
        <w:rPr>
          <w:rFonts w:eastAsia="Times New Roman" w:cs="Calibri"/>
          <w:szCs w:val="24"/>
        </w:rPr>
        <w:t xml:space="preserve">, which is currently scheduled to open at </w:t>
      </w:r>
      <w:r w:rsidR="005E5032" w:rsidRPr="00777EA6">
        <w:rPr>
          <w:rFonts w:eastAsia="Times New Roman" w:cs="Calibri"/>
          <w:szCs w:val="24"/>
        </w:rPr>
        <w:t>10:00 AM</w:t>
      </w:r>
      <w:r w:rsidRPr="00777EA6">
        <w:rPr>
          <w:rFonts w:eastAsia="Times New Roman" w:cs="Calibri"/>
          <w:szCs w:val="24"/>
        </w:rPr>
        <w:t xml:space="preserve"> CT on </w:t>
      </w:r>
      <w:r w:rsidR="005E5032" w:rsidRPr="00777EA6">
        <w:rPr>
          <w:rFonts w:eastAsia="Times New Roman" w:cs="Calibri"/>
          <w:szCs w:val="24"/>
        </w:rPr>
        <w:t>0</w:t>
      </w:r>
      <w:r w:rsidR="00362269">
        <w:rPr>
          <w:rFonts w:eastAsia="Times New Roman" w:cs="Calibri"/>
          <w:szCs w:val="24"/>
        </w:rPr>
        <w:t>5</w:t>
      </w:r>
      <w:r w:rsidR="005E5032" w:rsidRPr="00777EA6">
        <w:rPr>
          <w:rFonts w:eastAsia="Times New Roman" w:cs="Calibri"/>
          <w:szCs w:val="24"/>
        </w:rPr>
        <w:t>/</w:t>
      </w:r>
      <w:r w:rsidR="00362269">
        <w:rPr>
          <w:rFonts w:eastAsia="Times New Roman" w:cs="Calibri"/>
          <w:szCs w:val="24"/>
        </w:rPr>
        <w:t>07</w:t>
      </w:r>
      <w:r w:rsidR="005E5032" w:rsidRPr="00777EA6">
        <w:rPr>
          <w:rFonts w:eastAsia="Times New Roman" w:cs="Calibri"/>
          <w:szCs w:val="24"/>
        </w:rPr>
        <w:t>/26</w:t>
      </w:r>
      <w:r w:rsidRPr="00777EA6">
        <w:rPr>
          <w:rFonts w:eastAsia="Times New Roman" w:cs="Calibri"/>
          <w:szCs w:val="24"/>
        </w:rPr>
        <w:t xml:space="preserve">. </w:t>
      </w:r>
    </w:p>
    <w:p w14:paraId="201E0C9F" w14:textId="77777777" w:rsidR="000847FC" w:rsidRPr="00777EA6" w:rsidRDefault="000847FC" w:rsidP="000847FC">
      <w:pPr>
        <w:spacing w:after="0"/>
        <w:jc w:val="both"/>
        <w:rPr>
          <w:rFonts w:eastAsia="Times New Roman" w:cs="Calibri"/>
          <w:szCs w:val="24"/>
        </w:rPr>
      </w:pPr>
      <w:r w:rsidRPr="00777EA6">
        <w:rPr>
          <w:rFonts w:eastAsia="Times New Roman" w:cs="Calibri"/>
          <w:noProof/>
          <w:szCs w:val="24"/>
        </w:rPr>
        <mc:AlternateContent>
          <mc:Choice Requires="wps">
            <w:drawing>
              <wp:anchor distT="0" distB="0" distL="114300" distR="114300" simplePos="0" relativeHeight="251660288" behindDoc="0" locked="0" layoutInCell="1" allowOverlap="1" wp14:anchorId="6FE59527" wp14:editId="5597F207">
                <wp:simplePos x="0" y="0"/>
                <wp:positionH relativeFrom="column">
                  <wp:posOffset>-11875</wp:posOffset>
                </wp:positionH>
                <wp:positionV relativeFrom="paragraph">
                  <wp:posOffset>157752</wp:posOffset>
                </wp:positionV>
                <wp:extent cx="6074228" cy="11875"/>
                <wp:effectExtent l="0" t="0" r="22225" b="26670"/>
                <wp:wrapNone/>
                <wp:docPr id="4727806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BE016"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3BD6E590" w14:textId="77777777" w:rsidR="000847FC" w:rsidRPr="00777EA6" w:rsidRDefault="000847FC" w:rsidP="000847FC">
      <w:pPr>
        <w:spacing w:after="0"/>
        <w:jc w:val="both"/>
        <w:rPr>
          <w:rFonts w:eastAsia="Times New Roman" w:cs="Calibri"/>
          <w:i/>
          <w:szCs w:val="24"/>
        </w:rPr>
      </w:pPr>
    </w:p>
    <w:p w14:paraId="0D5AD362" w14:textId="750DF2D4" w:rsidR="000847FC" w:rsidRPr="00777EA6" w:rsidRDefault="005E5032" w:rsidP="000847FC">
      <w:pPr>
        <w:spacing w:after="0"/>
        <w:jc w:val="both"/>
        <w:rPr>
          <w:rFonts w:eastAsia="Times New Roman" w:cs="Calibri"/>
          <w:i/>
          <w:szCs w:val="24"/>
        </w:rPr>
      </w:pPr>
      <w:r w:rsidRPr="00777EA6">
        <w:rPr>
          <w:rFonts w:eastAsia="Times New Roman" w:cs="Calibri"/>
          <w:i/>
          <w:szCs w:val="24"/>
        </w:rPr>
        <w:t>Questions from the Vendor and State’s Responses:</w:t>
      </w:r>
    </w:p>
    <w:p w14:paraId="694209D2" w14:textId="77777777" w:rsidR="005E5032" w:rsidRPr="00777EA6" w:rsidRDefault="005E5032" w:rsidP="000847FC">
      <w:pPr>
        <w:spacing w:after="0"/>
        <w:jc w:val="both"/>
        <w:rPr>
          <w:rFonts w:eastAsia="Times New Roman" w:cs="Calibri"/>
          <w:b/>
          <w:i/>
          <w:szCs w:val="24"/>
        </w:rPr>
      </w:pPr>
    </w:p>
    <w:p w14:paraId="11DB9DDB" w14:textId="2E4A3869" w:rsidR="005E5032" w:rsidRPr="00362269" w:rsidRDefault="005E5032" w:rsidP="00362269">
      <w:pPr>
        <w:spacing w:after="0"/>
        <w:jc w:val="both"/>
        <w:rPr>
          <w:rFonts w:eastAsia="Times New Roman" w:cs="Calibri"/>
          <w:bCs/>
          <w:szCs w:val="24"/>
        </w:rPr>
      </w:pPr>
      <w:r w:rsidRPr="00777EA6">
        <w:rPr>
          <w:rFonts w:eastAsia="Times New Roman" w:cs="Calibri"/>
          <w:b/>
          <w:szCs w:val="24"/>
        </w:rPr>
        <w:t xml:space="preserve">Vendor Question 1. </w:t>
      </w:r>
      <w:r w:rsidR="00362269" w:rsidRPr="00362269">
        <w:rPr>
          <w:rFonts w:eastAsia="Times New Roman" w:cs="Calibri"/>
          <w:bCs/>
          <w:szCs w:val="24"/>
        </w:rPr>
        <w:t>Who is responsible for the cost and administration of the Tier 2 HSPD-12 federal background checks and related fingerprinting?</w:t>
      </w:r>
      <w:r w:rsidR="00E8271B">
        <w:rPr>
          <w:rFonts w:eastAsia="Times New Roman" w:cs="Calibri"/>
          <w:bCs/>
          <w:szCs w:val="24"/>
        </w:rPr>
        <w:t xml:space="preserve"> </w:t>
      </w:r>
      <w:r w:rsidR="00362269" w:rsidRPr="00362269">
        <w:rPr>
          <w:rFonts w:eastAsia="Times New Roman" w:cs="Calibri"/>
          <w:bCs/>
          <w:szCs w:val="24"/>
        </w:rPr>
        <w:t>Is this process initiated and paid for by the awarded contractor, or is it coordinated through the agency/federal government once guards are identified?</w:t>
      </w:r>
    </w:p>
    <w:p w14:paraId="22B99296" w14:textId="77777777" w:rsidR="005E5032" w:rsidRPr="00777EA6" w:rsidRDefault="005E5032" w:rsidP="005E5032">
      <w:pPr>
        <w:spacing w:after="0"/>
        <w:jc w:val="both"/>
        <w:rPr>
          <w:rFonts w:eastAsia="Times New Roman" w:cs="Calibri"/>
          <w:bCs/>
          <w:i/>
          <w:iCs/>
          <w:szCs w:val="24"/>
        </w:rPr>
      </w:pPr>
    </w:p>
    <w:p w14:paraId="3143851E" w14:textId="52EBB335" w:rsidR="005E5032" w:rsidRPr="00777EA6" w:rsidRDefault="005E5032" w:rsidP="005E5032">
      <w:pPr>
        <w:spacing w:after="0"/>
        <w:jc w:val="both"/>
        <w:rPr>
          <w:rFonts w:eastAsia="Times New Roman" w:cs="Calibri"/>
          <w:b/>
          <w:i/>
          <w:szCs w:val="24"/>
        </w:rPr>
      </w:pPr>
      <w:r w:rsidRPr="00777EA6">
        <w:rPr>
          <w:rFonts w:eastAsia="Times New Roman" w:cs="Calibri"/>
          <w:b/>
          <w:i/>
          <w:szCs w:val="24"/>
        </w:rPr>
        <w:t>State’s Response:</w:t>
      </w:r>
      <w:r w:rsidR="00A6179D">
        <w:rPr>
          <w:rFonts w:eastAsia="Times New Roman" w:cs="Calibri"/>
          <w:bCs/>
          <w:i/>
          <w:szCs w:val="24"/>
        </w:rPr>
        <w:t xml:space="preserve"> LDH will</w:t>
      </w:r>
      <w:r w:rsidR="00097CEE" w:rsidRPr="00097CEE">
        <w:rPr>
          <w:rFonts w:eastAsia="Times New Roman" w:cs="Calibri"/>
          <w:bCs/>
          <w:i/>
          <w:szCs w:val="24"/>
        </w:rPr>
        <w:t xml:space="preserve"> cover the cost of the HSPD background investigation</w:t>
      </w:r>
      <w:r w:rsidRPr="00777EA6">
        <w:rPr>
          <w:rFonts w:eastAsia="Times New Roman" w:cs="Calibri"/>
          <w:b/>
          <w:i/>
          <w:szCs w:val="24"/>
        </w:rPr>
        <w:t xml:space="preserve">. </w:t>
      </w:r>
    </w:p>
    <w:p w14:paraId="0656B056" w14:textId="77777777" w:rsidR="005E5032" w:rsidRPr="00777EA6" w:rsidRDefault="005E5032" w:rsidP="005E5032">
      <w:pPr>
        <w:spacing w:after="0"/>
        <w:jc w:val="both"/>
        <w:rPr>
          <w:rFonts w:eastAsia="Times New Roman" w:cs="Calibri"/>
          <w:b/>
          <w:szCs w:val="24"/>
        </w:rPr>
      </w:pPr>
    </w:p>
    <w:p w14:paraId="46B77DF4" w14:textId="3E747183" w:rsidR="005E5032" w:rsidRPr="00777EA6" w:rsidRDefault="005E5032" w:rsidP="005E5032">
      <w:pPr>
        <w:spacing w:after="0"/>
        <w:jc w:val="both"/>
        <w:rPr>
          <w:rFonts w:eastAsia="Times New Roman" w:cs="Calibri"/>
          <w:b/>
          <w:szCs w:val="24"/>
        </w:rPr>
      </w:pPr>
      <w:r w:rsidRPr="00777EA6">
        <w:rPr>
          <w:rFonts w:eastAsia="Times New Roman" w:cs="Calibri"/>
          <w:b/>
          <w:szCs w:val="24"/>
        </w:rPr>
        <w:t xml:space="preserve">Vendor Question 2. </w:t>
      </w:r>
      <w:r w:rsidR="00097CEE" w:rsidRPr="00097CEE">
        <w:rPr>
          <w:rFonts w:eastAsia="Times New Roman" w:cs="Calibri"/>
          <w:bCs/>
          <w:szCs w:val="24"/>
        </w:rPr>
        <w:t>When must the background checks be completed relative to award/start of service?</w:t>
      </w:r>
    </w:p>
    <w:p w14:paraId="0867C1A7" w14:textId="77777777" w:rsidR="005E5032" w:rsidRPr="00777EA6" w:rsidRDefault="005E5032" w:rsidP="005E5032">
      <w:pPr>
        <w:spacing w:after="0"/>
        <w:jc w:val="both"/>
        <w:rPr>
          <w:rFonts w:eastAsia="Times New Roman" w:cs="Calibri"/>
          <w:b/>
          <w:szCs w:val="24"/>
        </w:rPr>
      </w:pPr>
    </w:p>
    <w:p w14:paraId="73122B03" w14:textId="2504F035" w:rsidR="00E8271B" w:rsidRPr="00E8271B" w:rsidRDefault="005E5032" w:rsidP="00E8271B">
      <w:pPr>
        <w:spacing w:after="0"/>
        <w:jc w:val="both"/>
        <w:rPr>
          <w:rFonts w:eastAsia="Times New Roman" w:cs="Calibri"/>
          <w:bCs/>
          <w:i/>
          <w:szCs w:val="24"/>
        </w:rPr>
      </w:pPr>
      <w:r w:rsidRPr="00777EA6">
        <w:rPr>
          <w:rFonts w:eastAsia="Times New Roman" w:cs="Calibri"/>
          <w:b/>
          <w:i/>
          <w:szCs w:val="24"/>
        </w:rPr>
        <w:t xml:space="preserve">State’s Response: </w:t>
      </w:r>
      <w:r w:rsidR="00E8271B">
        <w:rPr>
          <w:rFonts w:eastAsia="Times New Roman" w:cs="Calibri"/>
          <w:bCs/>
          <w:i/>
          <w:szCs w:val="24"/>
        </w:rPr>
        <w:t>T</w:t>
      </w:r>
      <w:r w:rsidR="00E8271B" w:rsidRPr="00E8271B">
        <w:rPr>
          <w:rFonts w:eastAsia="Times New Roman" w:cs="Calibri"/>
          <w:bCs/>
          <w:i/>
          <w:szCs w:val="24"/>
        </w:rPr>
        <w:t xml:space="preserve">hey must have their Tier 2 credentials prior to starting.  The entire process can take up to 6 weeks.  Completion of the application must be completed within 10 days of receiving the email or </w:t>
      </w:r>
      <w:proofErr w:type="gramStart"/>
      <w:r w:rsidR="00E8271B" w:rsidRPr="00E8271B">
        <w:rPr>
          <w:rFonts w:eastAsia="Times New Roman" w:cs="Calibri"/>
          <w:bCs/>
          <w:i/>
          <w:szCs w:val="24"/>
        </w:rPr>
        <w:t>candidate</w:t>
      </w:r>
      <w:proofErr w:type="gramEnd"/>
      <w:r w:rsidR="00E8271B" w:rsidRPr="00E8271B">
        <w:rPr>
          <w:rFonts w:eastAsia="Times New Roman" w:cs="Calibri"/>
          <w:bCs/>
          <w:i/>
          <w:szCs w:val="24"/>
        </w:rPr>
        <w:t xml:space="preserve"> will not be eligible to work onsite.</w:t>
      </w:r>
    </w:p>
    <w:p w14:paraId="1B08FCF1" w14:textId="77777777" w:rsidR="00E8271B" w:rsidRPr="00E8271B" w:rsidRDefault="00E8271B" w:rsidP="00E8271B">
      <w:pPr>
        <w:spacing w:after="0"/>
        <w:jc w:val="both"/>
        <w:rPr>
          <w:rFonts w:eastAsia="Times New Roman" w:cs="Calibri"/>
          <w:bCs/>
          <w:i/>
          <w:szCs w:val="24"/>
        </w:rPr>
      </w:pPr>
      <w:r w:rsidRPr="00E8271B">
        <w:rPr>
          <w:rFonts w:eastAsia="Times New Roman" w:cs="Calibri"/>
          <w:bCs/>
          <w:i/>
          <w:szCs w:val="24"/>
        </w:rPr>
        <w:t>Here are the steps:</w:t>
      </w:r>
    </w:p>
    <w:p w14:paraId="42DC5DED" w14:textId="77777777" w:rsidR="00E8271B" w:rsidRPr="00E8271B" w:rsidRDefault="00E8271B" w:rsidP="00E8271B">
      <w:pPr>
        <w:spacing w:after="0"/>
        <w:jc w:val="both"/>
        <w:rPr>
          <w:rFonts w:eastAsia="Times New Roman" w:cs="Calibri"/>
          <w:bCs/>
          <w:i/>
          <w:szCs w:val="24"/>
        </w:rPr>
      </w:pPr>
      <w:r w:rsidRPr="00E8271B">
        <w:rPr>
          <w:rFonts w:eastAsia="Times New Roman" w:cs="Calibri"/>
          <w:bCs/>
          <w:i/>
          <w:szCs w:val="24"/>
        </w:rPr>
        <w:t>- Applicant comes in for fingerprints</w:t>
      </w:r>
    </w:p>
    <w:p w14:paraId="1B0C25AA" w14:textId="497FF805" w:rsidR="00E8271B" w:rsidRPr="00E8271B" w:rsidRDefault="00E8271B" w:rsidP="00E8271B">
      <w:pPr>
        <w:spacing w:after="0"/>
        <w:jc w:val="both"/>
        <w:rPr>
          <w:rFonts w:eastAsia="Times New Roman" w:cs="Calibri"/>
          <w:bCs/>
          <w:i/>
          <w:szCs w:val="24"/>
        </w:rPr>
      </w:pPr>
      <w:r w:rsidRPr="00E8271B">
        <w:rPr>
          <w:rFonts w:eastAsia="Times New Roman" w:cs="Calibri"/>
          <w:bCs/>
          <w:i/>
          <w:szCs w:val="24"/>
        </w:rPr>
        <w:t xml:space="preserve">- After fingerprints are processed (normally within 2 business days), </w:t>
      </w:r>
      <w:proofErr w:type="gramStart"/>
      <w:r w:rsidRPr="00E8271B">
        <w:rPr>
          <w:rFonts w:eastAsia="Times New Roman" w:cs="Calibri"/>
          <w:bCs/>
          <w:i/>
          <w:szCs w:val="24"/>
        </w:rPr>
        <w:t>applicant</w:t>
      </w:r>
      <w:proofErr w:type="gramEnd"/>
      <w:r w:rsidRPr="00E8271B">
        <w:rPr>
          <w:rFonts w:eastAsia="Times New Roman" w:cs="Calibri"/>
          <w:bCs/>
          <w:i/>
          <w:szCs w:val="24"/>
        </w:rPr>
        <w:t xml:space="preserve"> receives an email to complete the </w:t>
      </w:r>
      <w:proofErr w:type="spellStart"/>
      <w:r w:rsidRPr="00E8271B">
        <w:rPr>
          <w:rFonts w:eastAsia="Times New Roman" w:cs="Calibri"/>
          <w:bCs/>
          <w:i/>
          <w:szCs w:val="24"/>
        </w:rPr>
        <w:t>eqip</w:t>
      </w:r>
      <w:proofErr w:type="spellEnd"/>
      <w:r w:rsidRPr="00E8271B">
        <w:rPr>
          <w:rFonts w:eastAsia="Times New Roman" w:cs="Calibri"/>
          <w:bCs/>
          <w:i/>
          <w:szCs w:val="24"/>
        </w:rPr>
        <w:t xml:space="preserve"> application online.  This must be completed within 10 days of receiving email.</w:t>
      </w:r>
    </w:p>
    <w:p w14:paraId="3C0DB90F" w14:textId="77777777" w:rsidR="00E8271B" w:rsidRPr="00E8271B" w:rsidRDefault="00E8271B" w:rsidP="00E8271B">
      <w:pPr>
        <w:spacing w:after="0"/>
        <w:jc w:val="both"/>
        <w:rPr>
          <w:rFonts w:eastAsia="Times New Roman" w:cs="Calibri"/>
          <w:bCs/>
          <w:i/>
          <w:szCs w:val="24"/>
        </w:rPr>
      </w:pPr>
      <w:r w:rsidRPr="00E8271B">
        <w:rPr>
          <w:rFonts w:eastAsia="Times New Roman" w:cs="Calibri"/>
          <w:bCs/>
          <w:i/>
          <w:szCs w:val="24"/>
        </w:rPr>
        <w:t>- Once online application is submitted, the background investigation begins. This process can range anywhere from 2 weeks to a month.</w:t>
      </w:r>
    </w:p>
    <w:p w14:paraId="7581472B" w14:textId="77777777" w:rsidR="00E8271B" w:rsidRPr="00E8271B" w:rsidRDefault="00E8271B" w:rsidP="00E8271B">
      <w:pPr>
        <w:spacing w:after="0"/>
        <w:jc w:val="both"/>
        <w:rPr>
          <w:rFonts w:eastAsia="Times New Roman" w:cs="Calibri"/>
          <w:bCs/>
          <w:i/>
          <w:szCs w:val="24"/>
        </w:rPr>
      </w:pPr>
      <w:r w:rsidRPr="00E8271B">
        <w:rPr>
          <w:rFonts w:eastAsia="Times New Roman" w:cs="Calibri"/>
          <w:bCs/>
          <w:i/>
          <w:szCs w:val="24"/>
        </w:rPr>
        <w:t>- Once the background investigation is completed, we receive an email stating the applicant is favorable to work at the property.</w:t>
      </w:r>
    </w:p>
    <w:p w14:paraId="08994BED" w14:textId="7B942AD6" w:rsidR="002A408D" w:rsidRPr="00777EA6" w:rsidRDefault="00E8271B" w:rsidP="00E8271B">
      <w:pPr>
        <w:spacing w:after="0"/>
        <w:jc w:val="both"/>
        <w:rPr>
          <w:rFonts w:eastAsia="Times New Roman" w:cs="Calibri"/>
          <w:bCs/>
          <w:i/>
          <w:szCs w:val="24"/>
        </w:rPr>
      </w:pPr>
      <w:r w:rsidRPr="00E8271B">
        <w:rPr>
          <w:rFonts w:eastAsia="Times New Roman" w:cs="Calibri"/>
          <w:bCs/>
          <w:i/>
          <w:szCs w:val="24"/>
        </w:rPr>
        <w:t>-They would them come in for sponsorship and become available to work as soon as that is completed.</w:t>
      </w:r>
    </w:p>
    <w:p w14:paraId="1E782C25" w14:textId="549B9A32" w:rsidR="002A408D" w:rsidRPr="00E8271B" w:rsidRDefault="002A408D" w:rsidP="00E8271B">
      <w:pPr>
        <w:spacing w:after="0"/>
        <w:jc w:val="both"/>
        <w:rPr>
          <w:rFonts w:eastAsia="Times New Roman" w:cs="Calibri"/>
          <w:bCs/>
          <w:szCs w:val="24"/>
        </w:rPr>
      </w:pPr>
      <w:r w:rsidRPr="00777EA6">
        <w:rPr>
          <w:rFonts w:eastAsia="Times New Roman" w:cs="Calibri"/>
          <w:b/>
          <w:szCs w:val="24"/>
        </w:rPr>
        <w:lastRenderedPageBreak/>
        <w:t xml:space="preserve">Vendor Question 3. </w:t>
      </w:r>
      <w:r w:rsidR="00E8271B" w:rsidRPr="00E8271B">
        <w:rPr>
          <w:rFonts w:eastAsia="Times New Roman" w:cs="Calibri"/>
          <w:bCs/>
          <w:szCs w:val="24"/>
        </w:rPr>
        <w:t>After</w:t>
      </w:r>
      <w:r w:rsidR="00E8271B">
        <w:rPr>
          <w:rFonts w:eastAsia="Times New Roman" w:cs="Calibri"/>
          <w:bCs/>
          <w:szCs w:val="24"/>
        </w:rPr>
        <w:t xml:space="preserve"> the</w:t>
      </w:r>
      <w:r w:rsidR="00E8271B" w:rsidRPr="00E8271B">
        <w:rPr>
          <w:rFonts w:eastAsia="Times New Roman" w:cs="Calibri"/>
          <w:bCs/>
          <w:szCs w:val="24"/>
        </w:rPr>
        <w:t xml:space="preserve"> award, will the contractor have time to identify personnel and then begin the clearance process?</w:t>
      </w:r>
      <w:r w:rsidR="00E8271B">
        <w:rPr>
          <w:rFonts w:eastAsia="Times New Roman" w:cs="Calibri"/>
          <w:bCs/>
          <w:szCs w:val="24"/>
        </w:rPr>
        <w:t xml:space="preserve"> </w:t>
      </w:r>
      <w:r w:rsidR="00E8271B" w:rsidRPr="00E8271B">
        <w:rPr>
          <w:rFonts w:eastAsia="Times New Roman" w:cs="Calibri"/>
          <w:bCs/>
          <w:szCs w:val="24"/>
        </w:rPr>
        <w:t>In other words,</w:t>
      </w:r>
      <w:r w:rsidR="00E8271B">
        <w:rPr>
          <w:rFonts w:eastAsia="Times New Roman" w:cs="Calibri"/>
          <w:bCs/>
          <w:szCs w:val="24"/>
        </w:rPr>
        <w:t xml:space="preserve"> </w:t>
      </w:r>
      <w:r w:rsidR="00E8271B" w:rsidRPr="00E8271B">
        <w:rPr>
          <w:rFonts w:eastAsia="Times New Roman" w:cs="Calibri"/>
          <w:bCs/>
          <w:szCs w:val="24"/>
        </w:rPr>
        <w:t>may the</w:t>
      </w:r>
      <w:r w:rsidR="00E8271B">
        <w:rPr>
          <w:rFonts w:eastAsia="Times New Roman" w:cs="Calibri"/>
          <w:bCs/>
          <w:szCs w:val="24"/>
        </w:rPr>
        <w:t xml:space="preserve"> </w:t>
      </w:r>
      <w:r w:rsidR="00E8271B" w:rsidRPr="00E8271B">
        <w:rPr>
          <w:rFonts w:eastAsia="Times New Roman" w:cs="Calibri"/>
          <w:bCs/>
          <w:szCs w:val="24"/>
        </w:rPr>
        <w:t>awarded contractor submit proposed personnel for fingerprinting/background checks after award and still meet the required start timeline, or is the expectation that proposed personnel already be cleared at the time of bid submission or award?</w:t>
      </w:r>
    </w:p>
    <w:p w14:paraId="085776E0" w14:textId="77777777" w:rsidR="002A408D" w:rsidRPr="00777EA6" w:rsidRDefault="002A408D" w:rsidP="005E5032">
      <w:pPr>
        <w:spacing w:after="0"/>
        <w:jc w:val="both"/>
        <w:rPr>
          <w:rFonts w:eastAsia="Times New Roman" w:cs="Calibri"/>
          <w:b/>
          <w:i/>
          <w:szCs w:val="24"/>
        </w:rPr>
      </w:pPr>
    </w:p>
    <w:p w14:paraId="4172F038" w14:textId="6246ED93" w:rsidR="002A408D" w:rsidRPr="00777EA6" w:rsidRDefault="002A408D" w:rsidP="000847FC">
      <w:pPr>
        <w:spacing w:after="0"/>
        <w:jc w:val="both"/>
        <w:rPr>
          <w:rFonts w:eastAsia="Times New Roman" w:cs="Calibri"/>
          <w:bCs/>
          <w:i/>
          <w:szCs w:val="24"/>
        </w:rPr>
      </w:pPr>
      <w:r w:rsidRPr="00777EA6">
        <w:rPr>
          <w:rFonts w:eastAsia="Times New Roman" w:cs="Calibri"/>
          <w:b/>
          <w:i/>
          <w:szCs w:val="24"/>
        </w:rPr>
        <w:t xml:space="preserve">State’s Response: </w:t>
      </w:r>
      <w:r w:rsidR="00683372" w:rsidRPr="00683372">
        <w:rPr>
          <w:rFonts w:eastAsia="Times New Roman" w:cs="Calibri"/>
          <w:bCs/>
          <w:i/>
          <w:szCs w:val="24"/>
        </w:rPr>
        <w:t>Once the contract is awarded, they will need to send someone immediately to begin the fingerprinting process.</w:t>
      </w:r>
      <w:r w:rsidR="00683372">
        <w:rPr>
          <w:rFonts w:eastAsia="Times New Roman" w:cs="Calibri"/>
          <w:bCs/>
          <w:i/>
          <w:szCs w:val="24"/>
        </w:rPr>
        <w:t xml:space="preserve"> </w:t>
      </w:r>
      <w:r w:rsidR="00683372" w:rsidRPr="00683372">
        <w:rPr>
          <w:rFonts w:eastAsia="Times New Roman" w:cs="Calibri"/>
          <w:bCs/>
          <w:i/>
          <w:szCs w:val="24"/>
        </w:rPr>
        <w:t>There is not a guaranteed time frame on when it will be completed.  It will depend on how quickly the person submits the paperwork, if any additional information is needed, or if corrections are needed. The process normally takes anywhere from 4-6 weeks.  The guard cannot begin working until we receive a favorable decision from SSA.</w:t>
      </w:r>
    </w:p>
    <w:p w14:paraId="3C5F1991" w14:textId="77777777" w:rsidR="00777EA6" w:rsidRPr="00777EA6" w:rsidRDefault="00777EA6" w:rsidP="00777EA6">
      <w:pPr>
        <w:spacing w:after="0"/>
        <w:jc w:val="both"/>
        <w:rPr>
          <w:rFonts w:eastAsia="Times New Roman" w:cs="Calibri"/>
          <w:szCs w:val="24"/>
        </w:rPr>
      </w:pPr>
    </w:p>
    <w:p w14:paraId="5AFEC7AD" w14:textId="11983349" w:rsidR="00777EA6" w:rsidRPr="00777EA6" w:rsidRDefault="00777EA6" w:rsidP="00777EA6">
      <w:pPr>
        <w:spacing w:after="0"/>
        <w:jc w:val="both"/>
        <w:rPr>
          <w:rFonts w:eastAsia="Times New Roman" w:cs="Calibri"/>
          <w:i/>
          <w:color w:val="00B0F0"/>
          <w:szCs w:val="24"/>
        </w:rPr>
      </w:pPr>
      <w:r w:rsidRPr="00777EA6">
        <w:rPr>
          <w:rFonts w:eastAsia="Times New Roman" w:cs="Calibri"/>
          <w:noProof/>
          <w:szCs w:val="24"/>
        </w:rPr>
        <mc:AlternateContent>
          <mc:Choice Requires="wps">
            <w:drawing>
              <wp:anchor distT="0" distB="0" distL="114300" distR="114300" simplePos="0" relativeHeight="251668480" behindDoc="0" locked="0" layoutInCell="1" allowOverlap="1" wp14:anchorId="16F42262" wp14:editId="2ED7B92F">
                <wp:simplePos x="0" y="0"/>
                <wp:positionH relativeFrom="column">
                  <wp:posOffset>0</wp:posOffset>
                </wp:positionH>
                <wp:positionV relativeFrom="paragraph">
                  <wp:posOffset>-635</wp:posOffset>
                </wp:positionV>
                <wp:extent cx="6074228" cy="11875"/>
                <wp:effectExtent l="0" t="0" r="22225" b="26670"/>
                <wp:wrapNone/>
                <wp:docPr id="199913493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761A9" id="Straight Connector 1" o:spid="_x0000_s1026" alt="&quot;&quot;"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0,-.05pt" to="47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" strokecolor="black [3213]" strokeweight=".5pt">
                <v:stroke joinstyle="miter"/>
              </v:line>
            </w:pict>
          </mc:Fallback>
        </mc:AlternateContent>
      </w:r>
    </w:p>
    <w:p w14:paraId="03143C99" w14:textId="6B0DC7E2" w:rsidR="000C0EC9" w:rsidRPr="000C0EC9" w:rsidRDefault="000C0EC9" w:rsidP="000C0EC9">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1</w:t>
      </w:r>
      <w:r w:rsidRPr="000C0EC9">
        <w:rPr>
          <w:rFonts w:eastAsia="Times New Roman" w:cs="Calibri"/>
          <w:b/>
          <w:szCs w:val="24"/>
        </w:rPr>
        <w:t xml:space="preserve"> of RFx currently reads:   </w:t>
      </w:r>
      <w:r>
        <w:rPr>
          <w:rFonts w:eastAsia="Times New Roman" w:cs="Calibri"/>
          <w:b/>
          <w:szCs w:val="24"/>
        </w:rPr>
        <w:t>**Per Attachment B - Specifications - Pages 1-4**</w:t>
      </w:r>
    </w:p>
    <w:p w14:paraId="268CE9EC" w14:textId="77777777" w:rsidR="000C0EC9" w:rsidRDefault="000C0EC9" w:rsidP="00777EA6">
      <w:pPr>
        <w:spacing w:after="0"/>
        <w:jc w:val="both"/>
        <w:rPr>
          <w:rFonts w:eastAsia="Times New Roman" w:cs="Calibri"/>
          <w:b/>
          <w:szCs w:val="24"/>
        </w:rPr>
      </w:pPr>
    </w:p>
    <w:p w14:paraId="68BEDA7E" w14:textId="73F67698" w:rsidR="000C0EC9" w:rsidRDefault="000C0EC9" w:rsidP="00777EA6">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1</w:t>
      </w:r>
      <w:r w:rsidRPr="000C0EC9">
        <w:rPr>
          <w:rFonts w:eastAsia="Times New Roman" w:cs="Calibri"/>
          <w:b/>
          <w:szCs w:val="24"/>
        </w:rPr>
        <w:t xml:space="preserve"> of RFx </w:t>
      </w:r>
      <w:r>
        <w:rPr>
          <w:rFonts w:eastAsia="Times New Roman" w:cs="Calibri"/>
          <w:b/>
          <w:szCs w:val="24"/>
        </w:rPr>
        <w:t>changed to</w:t>
      </w:r>
      <w:r w:rsidRPr="000C0EC9">
        <w:rPr>
          <w:rFonts w:eastAsia="Times New Roman" w:cs="Calibri"/>
          <w:b/>
          <w:szCs w:val="24"/>
        </w:rPr>
        <w:t xml:space="preserve"> read:   </w:t>
      </w:r>
      <w:r>
        <w:rPr>
          <w:rFonts w:eastAsia="Times New Roman" w:cs="Calibri"/>
          <w:b/>
          <w:szCs w:val="24"/>
        </w:rPr>
        <w:t>**Per Attachment B - Specifications - Pages 1-7**</w:t>
      </w:r>
    </w:p>
    <w:p w14:paraId="4A80C339" w14:textId="77777777" w:rsidR="003455D1" w:rsidRDefault="003455D1" w:rsidP="00777EA6">
      <w:pPr>
        <w:spacing w:after="0"/>
        <w:jc w:val="both"/>
        <w:rPr>
          <w:rFonts w:eastAsia="Times New Roman" w:cs="Calibri"/>
          <w:b/>
          <w:szCs w:val="24"/>
        </w:rPr>
      </w:pPr>
    </w:p>
    <w:p w14:paraId="6EF971EC" w14:textId="75ED83E8" w:rsidR="003455D1" w:rsidRPr="000C0EC9" w:rsidRDefault="003455D1" w:rsidP="003455D1">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2</w:t>
      </w:r>
      <w:r w:rsidRPr="000C0EC9">
        <w:rPr>
          <w:rFonts w:eastAsia="Times New Roman" w:cs="Calibri"/>
          <w:b/>
          <w:szCs w:val="24"/>
        </w:rPr>
        <w:t xml:space="preserve"> of RFx currently reads:   </w:t>
      </w:r>
      <w:r>
        <w:rPr>
          <w:rFonts w:eastAsia="Times New Roman" w:cs="Calibri"/>
          <w:b/>
          <w:szCs w:val="24"/>
        </w:rPr>
        <w:t>**Per Attachment B - Specifications - Pages 1-4**</w:t>
      </w:r>
    </w:p>
    <w:p w14:paraId="729453EE" w14:textId="77777777" w:rsidR="003455D1" w:rsidRDefault="003455D1" w:rsidP="003455D1">
      <w:pPr>
        <w:spacing w:after="0"/>
        <w:jc w:val="both"/>
        <w:rPr>
          <w:rFonts w:eastAsia="Times New Roman" w:cs="Calibri"/>
          <w:b/>
          <w:szCs w:val="24"/>
        </w:rPr>
      </w:pPr>
    </w:p>
    <w:p w14:paraId="3F64D290" w14:textId="3F154931" w:rsidR="003455D1" w:rsidRDefault="003455D1" w:rsidP="003455D1">
      <w:pPr>
        <w:spacing w:after="0"/>
        <w:jc w:val="both"/>
        <w:rPr>
          <w:rFonts w:eastAsia="Times New Roman" w:cs="Calibri"/>
          <w:b/>
          <w:szCs w:val="24"/>
        </w:rPr>
      </w:pPr>
      <w:r w:rsidRPr="000C0EC9">
        <w:rPr>
          <w:rFonts w:eastAsia="Times New Roman" w:cs="Calibri"/>
          <w:b/>
          <w:szCs w:val="24"/>
        </w:rPr>
        <w:t xml:space="preserve">Line </w:t>
      </w:r>
      <w:r>
        <w:rPr>
          <w:rFonts w:eastAsia="Times New Roman" w:cs="Calibri"/>
          <w:b/>
          <w:szCs w:val="24"/>
        </w:rPr>
        <w:t>2</w:t>
      </w:r>
      <w:r w:rsidRPr="000C0EC9">
        <w:rPr>
          <w:rFonts w:eastAsia="Times New Roman" w:cs="Calibri"/>
          <w:b/>
          <w:szCs w:val="24"/>
        </w:rPr>
        <w:t xml:space="preserve"> of RFx </w:t>
      </w:r>
      <w:r>
        <w:rPr>
          <w:rFonts w:eastAsia="Times New Roman" w:cs="Calibri"/>
          <w:b/>
          <w:szCs w:val="24"/>
        </w:rPr>
        <w:t>changed to</w:t>
      </w:r>
      <w:r w:rsidRPr="000C0EC9">
        <w:rPr>
          <w:rFonts w:eastAsia="Times New Roman" w:cs="Calibri"/>
          <w:b/>
          <w:szCs w:val="24"/>
        </w:rPr>
        <w:t xml:space="preserve"> read:   </w:t>
      </w:r>
      <w:r>
        <w:rPr>
          <w:rFonts w:eastAsia="Times New Roman" w:cs="Calibri"/>
          <w:b/>
          <w:szCs w:val="24"/>
        </w:rPr>
        <w:t>**Per Attachment B - Specifications - Pages 1-7**</w:t>
      </w:r>
    </w:p>
    <w:p w14:paraId="17895008" w14:textId="77777777" w:rsidR="000C0EC9" w:rsidRDefault="000C0EC9" w:rsidP="00777EA6">
      <w:pPr>
        <w:spacing w:after="0"/>
        <w:jc w:val="both"/>
        <w:rPr>
          <w:rFonts w:eastAsia="Times New Roman" w:cs="Calibri"/>
          <w:b/>
          <w:szCs w:val="24"/>
        </w:rPr>
      </w:pPr>
    </w:p>
    <w:p w14:paraId="4273DEE2" w14:textId="723A5E2A" w:rsidR="000C0EC9" w:rsidRDefault="000C0EC9" w:rsidP="00777EA6">
      <w:pPr>
        <w:spacing w:after="0"/>
        <w:jc w:val="both"/>
        <w:rPr>
          <w:rFonts w:eastAsia="Times New Roman" w:cs="Calibri"/>
          <w:b/>
          <w:szCs w:val="24"/>
        </w:rPr>
      </w:pPr>
      <w:r w:rsidRPr="00777EA6">
        <w:rPr>
          <w:rFonts w:eastAsia="Times New Roman" w:cs="Calibri"/>
          <w:noProof/>
          <w:szCs w:val="24"/>
        </w:rPr>
        <mc:AlternateContent>
          <mc:Choice Requires="wps">
            <w:drawing>
              <wp:anchor distT="0" distB="0" distL="114300" distR="114300" simplePos="0" relativeHeight="251670528" behindDoc="0" locked="0" layoutInCell="1" allowOverlap="1" wp14:anchorId="443B57D6" wp14:editId="33A579D8">
                <wp:simplePos x="0" y="0"/>
                <wp:positionH relativeFrom="column">
                  <wp:posOffset>0</wp:posOffset>
                </wp:positionH>
                <wp:positionV relativeFrom="paragraph">
                  <wp:posOffset>-635</wp:posOffset>
                </wp:positionV>
                <wp:extent cx="6074228" cy="11875"/>
                <wp:effectExtent l="0" t="0" r="22225" b="26670"/>
                <wp:wrapNone/>
                <wp:docPr id="181610770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33D7D" id="Straight Connector 1" o:spid="_x0000_s1026" alt="&quot;&quot;"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0,-.05pt" to="47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" strokecolor="black [3213]" strokeweight=".5pt">
                <v:stroke joinstyle="miter"/>
              </v:line>
            </w:pict>
          </mc:Fallback>
        </mc:AlternateContent>
      </w:r>
    </w:p>
    <w:p w14:paraId="7B3F252A" w14:textId="06F6BB16" w:rsidR="00777EA6" w:rsidRDefault="00777EA6" w:rsidP="00777EA6">
      <w:pPr>
        <w:spacing w:after="0"/>
        <w:jc w:val="both"/>
        <w:rPr>
          <w:rFonts w:eastAsia="Times New Roman" w:cs="Calibri"/>
          <w:b/>
          <w:szCs w:val="24"/>
        </w:rPr>
      </w:pPr>
      <w:r w:rsidRPr="00777EA6">
        <w:rPr>
          <w:rFonts w:eastAsia="Times New Roman" w:cs="Calibri"/>
          <w:b/>
          <w:szCs w:val="24"/>
        </w:rPr>
        <w:t xml:space="preserve">Replacing </w:t>
      </w:r>
      <w:r w:rsidR="00E8271B" w:rsidRPr="00E8271B">
        <w:rPr>
          <w:rFonts w:eastAsia="Times New Roman" w:cs="Calibri"/>
          <w:b/>
          <w:szCs w:val="24"/>
        </w:rPr>
        <w:t xml:space="preserve">Attachment B - Specifications - Pages - 1-4 </w:t>
      </w:r>
      <w:r w:rsidR="00E8271B">
        <w:rPr>
          <w:rFonts w:eastAsia="Times New Roman" w:cs="Calibri"/>
          <w:b/>
          <w:szCs w:val="24"/>
        </w:rPr>
        <w:t>in its entirety.</w:t>
      </w:r>
    </w:p>
    <w:p w14:paraId="5D35E2DC" w14:textId="6AEE8576" w:rsidR="000847FC" w:rsidRPr="00777EA6" w:rsidRDefault="000847FC" w:rsidP="000847FC">
      <w:pPr>
        <w:spacing w:after="0"/>
        <w:jc w:val="both"/>
        <w:rPr>
          <w:rFonts w:eastAsia="Times New Roman" w:cs="Calibri"/>
          <w:szCs w:val="24"/>
        </w:rPr>
      </w:pPr>
      <w:r w:rsidRPr="00777EA6">
        <w:rPr>
          <w:rFonts w:eastAsia="Times New Roman" w:cs="Calibri"/>
          <w:noProof/>
          <w:szCs w:val="24"/>
        </w:rPr>
        <mc:AlternateContent>
          <mc:Choice Requires="wps">
            <w:drawing>
              <wp:anchor distT="0" distB="0" distL="114300" distR="114300" simplePos="0" relativeHeight="251662336" behindDoc="0" locked="0" layoutInCell="1" allowOverlap="1" wp14:anchorId="412CCFEF" wp14:editId="6F31D20C">
                <wp:simplePos x="0" y="0"/>
                <wp:positionH relativeFrom="column">
                  <wp:posOffset>-11875</wp:posOffset>
                </wp:positionH>
                <wp:positionV relativeFrom="paragraph">
                  <wp:posOffset>157752</wp:posOffset>
                </wp:positionV>
                <wp:extent cx="6074228" cy="11875"/>
                <wp:effectExtent l="0" t="0" r="22225" b="26670"/>
                <wp:wrapNone/>
                <wp:docPr id="17221086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1C4CE"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774CF80C" w14:textId="5623F809" w:rsidR="000847FC" w:rsidRPr="00777EA6" w:rsidRDefault="000847FC" w:rsidP="000847FC">
      <w:pPr>
        <w:spacing w:after="0"/>
        <w:jc w:val="both"/>
        <w:rPr>
          <w:rFonts w:eastAsia="Times New Roman" w:cs="Calibri"/>
          <w:szCs w:val="24"/>
        </w:rPr>
      </w:pPr>
      <w:r w:rsidRPr="00777EA6">
        <w:rPr>
          <w:rFonts w:eastAsia="Times New Roman" w:cs="Calibri"/>
          <w:szCs w:val="24"/>
        </w:rPr>
        <w:t xml:space="preserve">All else remains as </w:t>
      </w:r>
      <w:proofErr w:type="gramStart"/>
      <w:r w:rsidRPr="00777EA6">
        <w:rPr>
          <w:rFonts w:eastAsia="Times New Roman" w:cs="Calibri"/>
          <w:szCs w:val="24"/>
        </w:rPr>
        <w:t>on</w:t>
      </w:r>
      <w:proofErr w:type="gramEnd"/>
      <w:r w:rsidRPr="00777EA6">
        <w:rPr>
          <w:rFonts w:eastAsia="Times New Roman" w:cs="Calibri"/>
          <w:szCs w:val="24"/>
        </w:rPr>
        <w:t xml:space="preserve"> original Invitation to Bid.</w:t>
      </w:r>
    </w:p>
    <w:p w14:paraId="5ED4D44D" w14:textId="77777777" w:rsidR="000847FC" w:rsidRPr="00777EA6" w:rsidRDefault="000847FC" w:rsidP="000847FC">
      <w:pPr>
        <w:spacing w:after="0"/>
        <w:jc w:val="both"/>
        <w:rPr>
          <w:rFonts w:eastAsia="Times New Roman" w:cs="Calibri"/>
          <w:szCs w:val="24"/>
        </w:rPr>
      </w:pPr>
      <w:r w:rsidRPr="00777EA6">
        <w:rPr>
          <w:rFonts w:eastAsia="Times New Roman" w:cs="Calibri"/>
          <w:noProof/>
          <w:szCs w:val="24"/>
        </w:rPr>
        <mc:AlternateContent>
          <mc:Choice Requires="wps">
            <w:drawing>
              <wp:anchor distT="0" distB="0" distL="114300" distR="114300" simplePos="0" relativeHeight="251666432" behindDoc="0" locked="0" layoutInCell="1" allowOverlap="1" wp14:anchorId="233FB05D" wp14:editId="5D5DB02F">
                <wp:simplePos x="0" y="0"/>
                <wp:positionH relativeFrom="column">
                  <wp:posOffset>-11875</wp:posOffset>
                </wp:positionH>
                <wp:positionV relativeFrom="paragraph">
                  <wp:posOffset>157752</wp:posOffset>
                </wp:positionV>
                <wp:extent cx="6074228" cy="11875"/>
                <wp:effectExtent l="0" t="0" r="22225" b="26670"/>
                <wp:wrapNone/>
                <wp:docPr id="2039877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5A3BE" id="Straight Connector 1"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25E17633" w14:textId="77777777" w:rsidR="000847FC" w:rsidRPr="00777EA6" w:rsidRDefault="000847FC" w:rsidP="000847FC">
      <w:pPr>
        <w:spacing w:after="0"/>
        <w:rPr>
          <w:rFonts w:eastAsia="Times New Roman" w:cs="Calibri"/>
          <w:szCs w:val="24"/>
        </w:rPr>
      </w:pPr>
    </w:p>
    <w:p w14:paraId="55804F67" w14:textId="77777777" w:rsidR="000847FC" w:rsidRPr="00777EA6" w:rsidRDefault="000847FC" w:rsidP="000847FC">
      <w:pPr>
        <w:spacing w:after="0"/>
        <w:jc w:val="both"/>
        <w:rPr>
          <w:rFonts w:eastAsia="Times New Roman" w:cs="Calibri"/>
          <w:b/>
          <w:bCs/>
          <w:szCs w:val="24"/>
        </w:rPr>
      </w:pPr>
      <w:r w:rsidRPr="00777EA6">
        <w:rPr>
          <w:rFonts w:eastAsia="Times New Roman" w:cs="Calibri"/>
          <w:b/>
          <w:bCs/>
          <w:szCs w:val="24"/>
        </w:rPr>
        <w:t xml:space="preserve">This Addendum is hereby officially made a part of the referenced solicitation. </w:t>
      </w:r>
    </w:p>
    <w:p w14:paraId="36730A32" w14:textId="77777777" w:rsidR="000847FC" w:rsidRPr="00777EA6" w:rsidRDefault="000847FC" w:rsidP="000847FC">
      <w:pPr>
        <w:spacing w:after="0"/>
        <w:jc w:val="both"/>
        <w:rPr>
          <w:rFonts w:eastAsia="Times New Roman" w:cs="Calibri"/>
          <w:caps/>
          <w:szCs w:val="24"/>
        </w:rPr>
      </w:pPr>
    </w:p>
    <w:p w14:paraId="765AE997" w14:textId="77777777" w:rsidR="000847FC" w:rsidRPr="00777EA6" w:rsidRDefault="000847FC" w:rsidP="000847FC">
      <w:pPr>
        <w:spacing w:after="0"/>
        <w:jc w:val="both"/>
        <w:rPr>
          <w:rFonts w:eastAsia="Times New Roman" w:cs="Calibri"/>
          <w:szCs w:val="24"/>
        </w:rPr>
      </w:pPr>
      <w:r w:rsidRPr="00777EA6">
        <w:rPr>
          <w:rFonts w:eastAsia="Times New Roman" w:cs="Calibri"/>
          <w:b/>
          <w:bCs/>
          <w:szCs w:val="24"/>
        </w:rPr>
        <w:t>Acknowledgement</w:t>
      </w:r>
      <w:r w:rsidRPr="00777EA6">
        <w:rPr>
          <w:rFonts w:eastAsia="Times New Roman" w:cs="Calibri"/>
          <w:b/>
          <w:bCs/>
          <w:caps/>
          <w:szCs w:val="24"/>
        </w:rPr>
        <w:t>:</w:t>
      </w:r>
      <w:r w:rsidRPr="00777EA6">
        <w:rPr>
          <w:rFonts w:eastAsia="Times New Roman" w:cs="Calibri"/>
          <w:caps/>
          <w:szCs w:val="24"/>
        </w:rPr>
        <w:t xml:space="preserve"> </w:t>
      </w:r>
      <w:r w:rsidRPr="00777EA6">
        <w:rPr>
          <w:rFonts w:eastAsia="Times New Roman" w:cs="Calibri"/>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777EA6">
        <w:rPr>
          <w:rFonts w:eastAsia="Times New Roman" w:cs="Calibri"/>
          <w:szCs w:val="24"/>
          <w:vertAlign w:val="superscript"/>
        </w:rPr>
        <w:t>rd</w:t>
      </w:r>
      <w:r w:rsidRPr="00777EA6">
        <w:rPr>
          <w:rFonts w:eastAsia="Times New Roman" w:cs="Calibri"/>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18C0465C" w14:textId="77777777" w:rsidR="000847FC" w:rsidRPr="00777EA6" w:rsidRDefault="000847FC" w:rsidP="000847FC">
      <w:pPr>
        <w:spacing w:after="0"/>
        <w:jc w:val="both"/>
        <w:rPr>
          <w:rFonts w:eastAsia="Times New Roman" w:cs="Calibri"/>
          <w:szCs w:val="24"/>
        </w:rPr>
      </w:pPr>
    </w:p>
    <w:p w14:paraId="2357FEAE"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Addendum Acknowledged/No changes:</w:t>
      </w:r>
    </w:p>
    <w:p w14:paraId="01D22917" w14:textId="77777777" w:rsidR="000847FC" w:rsidRPr="00777EA6" w:rsidRDefault="000847FC" w:rsidP="000847FC">
      <w:pPr>
        <w:spacing w:after="0"/>
        <w:jc w:val="both"/>
        <w:rPr>
          <w:rFonts w:eastAsia="Times New Roman" w:cs="Calibri"/>
          <w:szCs w:val="24"/>
        </w:rPr>
      </w:pPr>
    </w:p>
    <w:p w14:paraId="767EFC98"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For</w:t>
      </w:r>
      <w:proofErr w:type="gramStart"/>
      <w:r w:rsidRPr="00777EA6">
        <w:rPr>
          <w:rFonts w:eastAsia="Times New Roman" w:cs="Calibri"/>
          <w:szCs w:val="24"/>
        </w:rPr>
        <w:t>:  _</w:t>
      </w:r>
      <w:proofErr w:type="gramEnd"/>
      <w:r w:rsidRPr="00777EA6">
        <w:rPr>
          <w:rFonts w:eastAsia="Times New Roman" w:cs="Calibri"/>
          <w:szCs w:val="24"/>
        </w:rPr>
        <w:t>______________________</w:t>
      </w:r>
      <w:proofErr w:type="gramStart"/>
      <w:r w:rsidRPr="00777EA6">
        <w:rPr>
          <w:rFonts w:eastAsia="Times New Roman" w:cs="Calibri"/>
          <w:szCs w:val="24"/>
        </w:rPr>
        <w:t>_  By</w:t>
      </w:r>
      <w:proofErr w:type="gramEnd"/>
      <w:r w:rsidRPr="00777EA6">
        <w:rPr>
          <w:rFonts w:eastAsia="Times New Roman" w:cs="Calibri"/>
          <w:szCs w:val="24"/>
        </w:rPr>
        <w:t>:  __________________________</w:t>
      </w:r>
    </w:p>
    <w:p w14:paraId="00AD37A1" w14:textId="77777777" w:rsidR="000847FC" w:rsidRPr="00777EA6" w:rsidRDefault="000847FC" w:rsidP="000847FC">
      <w:pPr>
        <w:spacing w:after="0"/>
        <w:jc w:val="both"/>
        <w:rPr>
          <w:rFonts w:eastAsia="Times New Roman" w:cs="Calibri"/>
          <w:szCs w:val="24"/>
        </w:rPr>
      </w:pPr>
    </w:p>
    <w:p w14:paraId="7DC10B80" w14:textId="37CF47B8" w:rsidR="00EE11EA" w:rsidRDefault="000847FC" w:rsidP="000847FC">
      <w:pPr>
        <w:spacing w:after="0"/>
        <w:jc w:val="both"/>
        <w:rPr>
          <w:rFonts w:eastAsia="Times New Roman" w:cs="Calibri"/>
          <w:szCs w:val="24"/>
        </w:rPr>
      </w:pPr>
      <w:r w:rsidRPr="00777EA6">
        <w:rPr>
          <w:rFonts w:eastAsia="Times New Roman" w:cs="Calibri"/>
          <w:b/>
          <w:bCs/>
          <w:szCs w:val="24"/>
        </w:rPr>
        <w:t>Revision:</w:t>
      </w:r>
      <w:r w:rsidRPr="00777EA6">
        <w:rPr>
          <w:rFonts w:eastAsia="Times New Roman" w:cs="Calibri"/>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w:t>
      </w:r>
      <w:r w:rsidRPr="00777EA6">
        <w:rPr>
          <w:rFonts w:eastAsia="Times New Roman" w:cs="Calibri"/>
          <w:szCs w:val="24"/>
        </w:rPr>
        <w:lastRenderedPageBreak/>
        <w:t>of State Procurement, 1201 N. 3</w:t>
      </w:r>
      <w:r w:rsidRPr="00777EA6">
        <w:rPr>
          <w:rFonts w:eastAsia="Times New Roman" w:cs="Calibri"/>
          <w:szCs w:val="24"/>
          <w:vertAlign w:val="superscript"/>
        </w:rPr>
        <w:t>rd</w:t>
      </w:r>
      <w:r w:rsidRPr="00777EA6">
        <w:rPr>
          <w:rFonts w:eastAsia="Times New Roman" w:cs="Calibri"/>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w:t>
      </w:r>
      <w:proofErr w:type="gramStart"/>
      <w:r w:rsidRPr="00777EA6">
        <w:rPr>
          <w:rFonts w:eastAsia="Times New Roman" w:cs="Calibri"/>
          <w:szCs w:val="24"/>
        </w:rPr>
        <w:t>at this time</w:t>
      </w:r>
      <w:proofErr w:type="gramEnd"/>
      <w:r w:rsidR="00E62E60" w:rsidRPr="00777EA6">
        <w:rPr>
          <w:rFonts w:eastAsia="Times New Roman" w:cs="Calibri"/>
          <w:szCs w:val="24"/>
        </w:rPr>
        <w:t>.</w:t>
      </w:r>
    </w:p>
    <w:p w14:paraId="7436207B" w14:textId="77777777" w:rsidR="008C3A1F" w:rsidRPr="005D19F7" w:rsidRDefault="008C3A1F" w:rsidP="000847FC">
      <w:pPr>
        <w:spacing w:after="0"/>
        <w:jc w:val="both"/>
        <w:rPr>
          <w:rFonts w:eastAsia="Times New Roman" w:cs="Calibri"/>
          <w:b/>
          <w:bCs/>
          <w:szCs w:val="24"/>
          <w:u w:val="single"/>
        </w:rPr>
      </w:pPr>
    </w:p>
    <w:p w14:paraId="79DF734E" w14:textId="77777777" w:rsidR="000847FC" w:rsidRPr="00777EA6" w:rsidRDefault="000847FC" w:rsidP="000847FC">
      <w:pPr>
        <w:spacing w:after="0"/>
        <w:jc w:val="both"/>
        <w:rPr>
          <w:rFonts w:eastAsia="Times New Roman" w:cs="Calibri"/>
          <w:b/>
          <w:bCs/>
          <w:szCs w:val="24"/>
        </w:rPr>
      </w:pPr>
      <w:r w:rsidRPr="00777EA6">
        <w:rPr>
          <w:rFonts w:eastAsia="Times New Roman" w:cs="Calibri"/>
          <w:b/>
          <w:bCs/>
          <w:szCs w:val="24"/>
        </w:rPr>
        <w:t>Revisions received after bid opening shall not be considered and you shall be held to your original bid.</w:t>
      </w:r>
    </w:p>
    <w:p w14:paraId="0C577A9D" w14:textId="77777777" w:rsidR="000847FC" w:rsidRPr="00777EA6" w:rsidRDefault="000847FC" w:rsidP="000847FC">
      <w:pPr>
        <w:spacing w:after="0"/>
        <w:jc w:val="both"/>
        <w:rPr>
          <w:rFonts w:eastAsia="Times New Roman" w:cs="Calibri"/>
          <w:szCs w:val="24"/>
        </w:rPr>
      </w:pPr>
    </w:p>
    <w:p w14:paraId="13079581"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Revision:</w:t>
      </w:r>
    </w:p>
    <w:p w14:paraId="24FF3FBF" w14:textId="77777777" w:rsidR="000847FC" w:rsidRPr="00777EA6" w:rsidRDefault="000847FC" w:rsidP="000847FC">
      <w:pPr>
        <w:spacing w:after="0"/>
        <w:jc w:val="both"/>
        <w:rPr>
          <w:rFonts w:eastAsia="Times New Roman" w:cs="Calibri"/>
          <w:szCs w:val="24"/>
        </w:rPr>
      </w:pPr>
    </w:p>
    <w:p w14:paraId="6F3D399B" w14:textId="77777777" w:rsidR="000847FC" w:rsidRPr="00777EA6" w:rsidRDefault="000847FC" w:rsidP="000847FC">
      <w:pPr>
        <w:spacing w:after="0"/>
        <w:jc w:val="both"/>
        <w:rPr>
          <w:rFonts w:eastAsia="Times New Roman" w:cs="Calibri"/>
          <w:szCs w:val="24"/>
        </w:rPr>
      </w:pPr>
      <w:r w:rsidRPr="00777EA6">
        <w:rPr>
          <w:rFonts w:eastAsia="Times New Roman" w:cs="Calibri"/>
          <w:szCs w:val="24"/>
        </w:rPr>
        <w:t>For</w:t>
      </w:r>
      <w:proofErr w:type="gramStart"/>
      <w:r w:rsidRPr="00777EA6">
        <w:rPr>
          <w:rFonts w:eastAsia="Times New Roman" w:cs="Calibri"/>
          <w:szCs w:val="24"/>
        </w:rPr>
        <w:t>:  _</w:t>
      </w:r>
      <w:proofErr w:type="gramEnd"/>
      <w:r w:rsidRPr="00777EA6">
        <w:rPr>
          <w:rFonts w:eastAsia="Times New Roman" w:cs="Calibri"/>
          <w:szCs w:val="24"/>
        </w:rPr>
        <w:t>______________________</w:t>
      </w:r>
      <w:proofErr w:type="gramStart"/>
      <w:r w:rsidRPr="00777EA6">
        <w:rPr>
          <w:rFonts w:eastAsia="Times New Roman" w:cs="Calibri"/>
          <w:szCs w:val="24"/>
        </w:rPr>
        <w:t>_  By</w:t>
      </w:r>
      <w:proofErr w:type="gramEnd"/>
      <w:r w:rsidRPr="00777EA6">
        <w:rPr>
          <w:rFonts w:eastAsia="Times New Roman" w:cs="Calibri"/>
          <w:szCs w:val="24"/>
        </w:rPr>
        <w:t>:  __________________________</w:t>
      </w:r>
    </w:p>
    <w:p w14:paraId="1AD7EA7E" w14:textId="77777777" w:rsidR="000847FC" w:rsidRPr="00777EA6" w:rsidRDefault="000847FC" w:rsidP="000847FC">
      <w:pPr>
        <w:spacing w:after="0"/>
        <w:jc w:val="both"/>
        <w:rPr>
          <w:rFonts w:eastAsia="Times New Roman" w:cs="Calibri"/>
          <w:szCs w:val="24"/>
        </w:rPr>
      </w:pPr>
    </w:p>
    <w:p w14:paraId="684BAEED" w14:textId="77777777" w:rsidR="000847FC" w:rsidRPr="00777EA6" w:rsidRDefault="000847FC" w:rsidP="000847FC">
      <w:pPr>
        <w:spacing w:after="0"/>
        <w:rPr>
          <w:rFonts w:eastAsia="Times New Roman" w:cs="Calibri"/>
          <w:szCs w:val="24"/>
        </w:rPr>
      </w:pPr>
    </w:p>
    <w:p w14:paraId="3A829B0E" w14:textId="67B4EC2D" w:rsidR="000847FC" w:rsidRPr="00777EA6" w:rsidRDefault="000847FC" w:rsidP="000847FC">
      <w:pPr>
        <w:spacing w:after="0"/>
        <w:rPr>
          <w:rFonts w:eastAsia="Times New Roman" w:cs="Calibri"/>
          <w:szCs w:val="24"/>
        </w:rPr>
      </w:pPr>
      <w:proofErr w:type="gramStart"/>
      <w:r w:rsidRPr="00777EA6">
        <w:rPr>
          <w:rFonts w:eastAsia="Times New Roman" w:cs="Calibri"/>
          <w:szCs w:val="24"/>
        </w:rPr>
        <w:t>By</w:t>
      </w:r>
      <w:proofErr w:type="gramEnd"/>
      <w:r w:rsidRPr="00777EA6">
        <w:rPr>
          <w:rFonts w:eastAsia="Times New Roman" w:cs="Calibri"/>
          <w:szCs w:val="24"/>
        </w:rPr>
        <w:t>:</w:t>
      </w:r>
      <w:r w:rsidRPr="00777EA6">
        <w:rPr>
          <w:rFonts w:eastAsia="Times New Roman" w:cs="Calibri"/>
          <w:szCs w:val="24"/>
        </w:rPr>
        <w:tab/>
      </w:r>
      <w:r w:rsidR="002A408D" w:rsidRPr="00777EA6">
        <w:rPr>
          <w:rFonts w:eastAsia="Times New Roman" w:cs="Calibri"/>
          <w:szCs w:val="24"/>
        </w:rPr>
        <w:t>Kevin Branton</w:t>
      </w:r>
    </w:p>
    <w:p w14:paraId="3F834393" w14:textId="77777777" w:rsidR="000847FC" w:rsidRPr="00777EA6" w:rsidRDefault="000847FC" w:rsidP="000847FC">
      <w:pPr>
        <w:spacing w:after="0"/>
        <w:rPr>
          <w:rFonts w:eastAsia="Times New Roman" w:cs="Calibri"/>
          <w:szCs w:val="24"/>
        </w:rPr>
      </w:pPr>
      <w:r w:rsidRPr="00777EA6">
        <w:rPr>
          <w:rFonts w:eastAsia="Times New Roman" w:cs="Calibri"/>
          <w:szCs w:val="24"/>
        </w:rPr>
        <w:tab/>
        <w:t>Office of State Procurement</w:t>
      </w:r>
    </w:p>
    <w:p w14:paraId="29C42FED" w14:textId="229B3F81" w:rsidR="000847FC" w:rsidRPr="00777EA6" w:rsidRDefault="000847FC" w:rsidP="000847FC">
      <w:pPr>
        <w:spacing w:after="0"/>
        <w:rPr>
          <w:rFonts w:eastAsia="Times New Roman" w:cs="Calibri"/>
          <w:szCs w:val="24"/>
        </w:rPr>
      </w:pPr>
      <w:r w:rsidRPr="00777EA6">
        <w:rPr>
          <w:rFonts w:eastAsia="Times New Roman" w:cs="Calibri"/>
          <w:szCs w:val="24"/>
        </w:rPr>
        <w:tab/>
        <w:t>Telephone No. 225-342-</w:t>
      </w:r>
      <w:r w:rsidR="002A408D" w:rsidRPr="00777EA6">
        <w:rPr>
          <w:rFonts w:eastAsia="Times New Roman" w:cs="Calibri"/>
          <w:szCs w:val="24"/>
        </w:rPr>
        <w:t>5522</w:t>
      </w:r>
    </w:p>
    <w:p w14:paraId="47F5FE4E" w14:textId="6EBCCD38" w:rsidR="008E7953" w:rsidRPr="00E414B0" w:rsidRDefault="000847FC" w:rsidP="00E414B0">
      <w:pPr>
        <w:spacing w:after="0"/>
        <w:rPr>
          <w:rFonts w:eastAsia="Times New Roman" w:cs="Calibri"/>
          <w:szCs w:val="24"/>
        </w:rPr>
      </w:pPr>
      <w:r w:rsidRPr="00777EA6">
        <w:rPr>
          <w:rFonts w:eastAsia="Times New Roman" w:cs="Calibri"/>
          <w:szCs w:val="24"/>
        </w:rPr>
        <w:tab/>
        <w:t xml:space="preserve">Email:  </w:t>
      </w:r>
      <w:r w:rsidR="002A408D" w:rsidRPr="00777EA6">
        <w:rPr>
          <w:rFonts w:eastAsia="Times New Roman" w:cs="Calibri"/>
          <w:szCs w:val="24"/>
        </w:rPr>
        <w:t>Kevin.Branton@la.gov</w:t>
      </w:r>
    </w:p>
    <w:sectPr w:rsidR="008E7953" w:rsidRPr="00E414B0"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AB02" w14:textId="77777777" w:rsidR="00777EA6" w:rsidRDefault="00777EA6" w:rsidP="00777EA6">
      <w:pPr>
        <w:spacing w:after="0"/>
      </w:pPr>
      <w:r>
        <w:separator/>
      </w:r>
    </w:p>
  </w:endnote>
  <w:endnote w:type="continuationSeparator" w:id="0">
    <w:p w14:paraId="00A582F0" w14:textId="77777777" w:rsidR="00777EA6" w:rsidRDefault="00777EA6" w:rsidP="00777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4A01" w14:textId="77777777" w:rsidR="00777EA6" w:rsidRDefault="00777EA6" w:rsidP="00777EA6">
      <w:pPr>
        <w:spacing w:after="0"/>
      </w:pPr>
      <w:r>
        <w:separator/>
      </w:r>
    </w:p>
  </w:footnote>
  <w:footnote w:type="continuationSeparator" w:id="0">
    <w:p w14:paraId="741DEFFF" w14:textId="77777777" w:rsidR="00777EA6" w:rsidRDefault="00777EA6" w:rsidP="00777E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3E4"/>
    <w:multiLevelType w:val="hybridMultilevel"/>
    <w:tmpl w:val="681A1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736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32"/>
    <w:rsid w:val="00010C88"/>
    <w:rsid w:val="000237F6"/>
    <w:rsid w:val="00055072"/>
    <w:rsid w:val="000847FC"/>
    <w:rsid w:val="00097CEE"/>
    <w:rsid w:val="000C0EC9"/>
    <w:rsid w:val="002A408D"/>
    <w:rsid w:val="003455D1"/>
    <w:rsid w:val="00362269"/>
    <w:rsid w:val="003B1C62"/>
    <w:rsid w:val="003E6805"/>
    <w:rsid w:val="004127DD"/>
    <w:rsid w:val="0047645C"/>
    <w:rsid w:val="00491DEC"/>
    <w:rsid w:val="004B1046"/>
    <w:rsid w:val="005441A5"/>
    <w:rsid w:val="00572D99"/>
    <w:rsid w:val="005D19F7"/>
    <w:rsid w:val="005E5032"/>
    <w:rsid w:val="00683372"/>
    <w:rsid w:val="0068536F"/>
    <w:rsid w:val="00772CC6"/>
    <w:rsid w:val="00777EA6"/>
    <w:rsid w:val="007A24AE"/>
    <w:rsid w:val="008C3A1F"/>
    <w:rsid w:val="008E7953"/>
    <w:rsid w:val="00A6179D"/>
    <w:rsid w:val="00AB29F6"/>
    <w:rsid w:val="00AD2C98"/>
    <w:rsid w:val="00BD7114"/>
    <w:rsid w:val="00CA3242"/>
    <w:rsid w:val="00CD6E6D"/>
    <w:rsid w:val="00E414B0"/>
    <w:rsid w:val="00E62E60"/>
    <w:rsid w:val="00E8271B"/>
    <w:rsid w:val="00EE11EA"/>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19B3"/>
  <w15:chartTrackingRefBased/>
  <w15:docId w15:val="{B66E58C3-144D-466F-913F-414C3F0D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Header">
    <w:name w:val="header"/>
    <w:basedOn w:val="Normal"/>
    <w:link w:val="HeaderChar"/>
    <w:uiPriority w:val="99"/>
    <w:unhideWhenUsed/>
    <w:rsid w:val="00777EA6"/>
    <w:pPr>
      <w:tabs>
        <w:tab w:val="center" w:pos="4680"/>
        <w:tab w:val="right" w:pos="9360"/>
      </w:tabs>
      <w:spacing w:after="0"/>
    </w:pPr>
  </w:style>
  <w:style w:type="character" w:customStyle="1" w:styleId="HeaderChar">
    <w:name w:val="Header Char"/>
    <w:basedOn w:val="DefaultParagraphFont"/>
    <w:link w:val="Header"/>
    <w:uiPriority w:val="99"/>
    <w:rsid w:val="00777EA6"/>
    <w:rPr>
      <w:rFonts w:ascii="Calibri" w:hAnsi="Calibri"/>
      <w:sz w:val="24"/>
    </w:rPr>
  </w:style>
  <w:style w:type="paragraph" w:styleId="Footer">
    <w:name w:val="footer"/>
    <w:basedOn w:val="Normal"/>
    <w:link w:val="FooterChar"/>
    <w:uiPriority w:val="99"/>
    <w:unhideWhenUsed/>
    <w:rsid w:val="00777EA6"/>
    <w:pPr>
      <w:tabs>
        <w:tab w:val="center" w:pos="4680"/>
        <w:tab w:val="right" w:pos="9360"/>
      </w:tabs>
      <w:spacing w:after="0"/>
    </w:pPr>
  </w:style>
  <w:style w:type="character" w:customStyle="1" w:styleId="FooterChar">
    <w:name w:val="Footer Char"/>
    <w:basedOn w:val="DefaultParagraphFont"/>
    <w:link w:val="Footer"/>
    <w:uiPriority w:val="99"/>
    <w:rsid w:val="00777EA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7118">
      <w:bodyDiv w:val="1"/>
      <w:marLeft w:val="0"/>
      <w:marRight w:val="0"/>
      <w:marTop w:val="0"/>
      <w:marBottom w:val="0"/>
      <w:divBdr>
        <w:top w:val="none" w:sz="0" w:space="0" w:color="auto"/>
        <w:left w:val="none" w:sz="0" w:space="0" w:color="auto"/>
        <w:bottom w:val="none" w:sz="0" w:space="0" w:color="auto"/>
        <w:right w:val="none" w:sz="0" w:space="0" w:color="auto"/>
      </w:divBdr>
    </w:div>
    <w:div w:id="723068267">
      <w:bodyDiv w:val="1"/>
      <w:marLeft w:val="0"/>
      <w:marRight w:val="0"/>
      <w:marTop w:val="0"/>
      <w:marBottom w:val="0"/>
      <w:divBdr>
        <w:top w:val="none" w:sz="0" w:space="0" w:color="auto"/>
        <w:left w:val="none" w:sz="0" w:space="0" w:color="auto"/>
        <w:bottom w:val="none" w:sz="0" w:space="0" w:color="auto"/>
        <w:right w:val="none" w:sz="0" w:space="0" w:color="auto"/>
      </w:divBdr>
    </w:div>
    <w:div w:id="831718578">
      <w:bodyDiv w:val="1"/>
      <w:marLeft w:val="0"/>
      <w:marRight w:val="0"/>
      <w:marTop w:val="0"/>
      <w:marBottom w:val="0"/>
      <w:divBdr>
        <w:top w:val="none" w:sz="0" w:space="0" w:color="auto"/>
        <w:left w:val="none" w:sz="0" w:space="0" w:color="auto"/>
        <w:bottom w:val="none" w:sz="0" w:space="0" w:color="auto"/>
        <w:right w:val="none" w:sz="0" w:space="0" w:color="auto"/>
      </w:divBdr>
    </w:div>
    <w:div w:id="995262094">
      <w:bodyDiv w:val="1"/>
      <w:marLeft w:val="0"/>
      <w:marRight w:val="0"/>
      <w:marTop w:val="0"/>
      <w:marBottom w:val="0"/>
      <w:divBdr>
        <w:top w:val="none" w:sz="0" w:space="0" w:color="auto"/>
        <w:left w:val="none" w:sz="0" w:space="0" w:color="auto"/>
        <w:bottom w:val="none" w:sz="0" w:space="0" w:color="auto"/>
        <w:right w:val="none" w:sz="0" w:space="0" w:color="auto"/>
      </w:divBdr>
    </w:div>
    <w:div w:id="1084566607">
      <w:bodyDiv w:val="1"/>
      <w:marLeft w:val="0"/>
      <w:marRight w:val="0"/>
      <w:marTop w:val="0"/>
      <w:marBottom w:val="0"/>
      <w:divBdr>
        <w:top w:val="none" w:sz="0" w:space="0" w:color="auto"/>
        <w:left w:val="none" w:sz="0" w:space="0" w:color="auto"/>
        <w:bottom w:val="none" w:sz="0" w:space="0" w:color="auto"/>
        <w:right w:val="none" w:sz="0" w:space="0" w:color="auto"/>
      </w:divBdr>
    </w:div>
    <w:div w:id="1102606291">
      <w:bodyDiv w:val="1"/>
      <w:marLeft w:val="0"/>
      <w:marRight w:val="0"/>
      <w:marTop w:val="0"/>
      <w:marBottom w:val="0"/>
      <w:divBdr>
        <w:top w:val="none" w:sz="0" w:space="0" w:color="auto"/>
        <w:left w:val="none" w:sz="0" w:space="0" w:color="auto"/>
        <w:bottom w:val="none" w:sz="0" w:space="0" w:color="auto"/>
        <w:right w:val="none" w:sz="0" w:space="0" w:color="auto"/>
      </w:divBdr>
    </w:div>
    <w:div w:id="1113399953">
      <w:bodyDiv w:val="1"/>
      <w:marLeft w:val="0"/>
      <w:marRight w:val="0"/>
      <w:marTop w:val="0"/>
      <w:marBottom w:val="0"/>
      <w:divBdr>
        <w:top w:val="none" w:sz="0" w:space="0" w:color="auto"/>
        <w:left w:val="none" w:sz="0" w:space="0" w:color="auto"/>
        <w:bottom w:val="none" w:sz="0" w:space="0" w:color="auto"/>
        <w:right w:val="none" w:sz="0" w:space="0" w:color="auto"/>
      </w:divBdr>
    </w:div>
    <w:div w:id="1181047267">
      <w:bodyDiv w:val="1"/>
      <w:marLeft w:val="0"/>
      <w:marRight w:val="0"/>
      <w:marTop w:val="0"/>
      <w:marBottom w:val="0"/>
      <w:divBdr>
        <w:top w:val="none" w:sz="0" w:space="0" w:color="auto"/>
        <w:left w:val="none" w:sz="0" w:space="0" w:color="auto"/>
        <w:bottom w:val="none" w:sz="0" w:space="0" w:color="auto"/>
        <w:right w:val="none" w:sz="0" w:space="0" w:color="auto"/>
      </w:divBdr>
    </w:div>
    <w:div w:id="1469320597">
      <w:bodyDiv w:val="1"/>
      <w:marLeft w:val="0"/>
      <w:marRight w:val="0"/>
      <w:marTop w:val="0"/>
      <w:marBottom w:val="0"/>
      <w:divBdr>
        <w:top w:val="none" w:sz="0" w:space="0" w:color="auto"/>
        <w:left w:val="none" w:sz="0" w:space="0" w:color="auto"/>
        <w:bottom w:val="none" w:sz="0" w:space="0" w:color="auto"/>
        <w:right w:val="none" w:sz="0" w:space="0" w:color="auto"/>
      </w:divBdr>
    </w:div>
    <w:div w:id="1544174885">
      <w:bodyDiv w:val="1"/>
      <w:marLeft w:val="0"/>
      <w:marRight w:val="0"/>
      <w:marTop w:val="0"/>
      <w:marBottom w:val="0"/>
      <w:divBdr>
        <w:top w:val="none" w:sz="0" w:space="0" w:color="auto"/>
        <w:left w:val="none" w:sz="0" w:space="0" w:color="auto"/>
        <w:bottom w:val="none" w:sz="0" w:space="0" w:color="auto"/>
        <w:right w:val="none" w:sz="0" w:space="0" w:color="auto"/>
      </w:divBdr>
    </w:div>
    <w:div w:id="1731995693">
      <w:bodyDiv w:val="1"/>
      <w:marLeft w:val="0"/>
      <w:marRight w:val="0"/>
      <w:marTop w:val="0"/>
      <w:marBottom w:val="0"/>
      <w:divBdr>
        <w:top w:val="none" w:sz="0" w:space="0" w:color="auto"/>
        <w:left w:val="none" w:sz="0" w:space="0" w:color="auto"/>
        <w:bottom w:val="none" w:sz="0" w:space="0" w:color="auto"/>
        <w:right w:val="none" w:sz="0" w:space="0" w:color="auto"/>
      </w:divBdr>
    </w:div>
    <w:div w:id="1869752042">
      <w:bodyDiv w:val="1"/>
      <w:marLeft w:val="0"/>
      <w:marRight w:val="0"/>
      <w:marTop w:val="0"/>
      <w:marBottom w:val="0"/>
      <w:divBdr>
        <w:top w:val="none" w:sz="0" w:space="0" w:color="auto"/>
        <w:left w:val="none" w:sz="0" w:space="0" w:color="auto"/>
        <w:bottom w:val="none" w:sz="0" w:space="0" w:color="auto"/>
        <w:right w:val="none" w:sz="0" w:space="0" w:color="auto"/>
      </w:divBdr>
    </w:div>
    <w:div w:id="1877738668">
      <w:bodyDiv w:val="1"/>
      <w:marLeft w:val="0"/>
      <w:marRight w:val="0"/>
      <w:marTop w:val="0"/>
      <w:marBottom w:val="0"/>
      <w:divBdr>
        <w:top w:val="none" w:sz="0" w:space="0" w:color="auto"/>
        <w:left w:val="none" w:sz="0" w:space="0" w:color="auto"/>
        <w:bottom w:val="none" w:sz="0" w:space="0" w:color="auto"/>
        <w:right w:val="none" w:sz="0" w:space="0" w:color="auto"/>
      </w:divBdr>
    </w:div>
    <w:div w:id="1890266548">
      <w:bodyDiv w:val="1"/>
      <w:marLeft w:val="0"/>
      <w:marRight w:val="0"/>
      <w:marTop w:val="0"/>
      <w:marBottom w:val="0"/>
      <w:divBdr>
        <w:top w:val="none" w:sz="0" w:space="0" w:color="auto"/>
        <w:left w:val="none" w:sz="0" w:space="0" w:color="auto"/>
        <w:bottom w:val="none" w:sz="0" w:space="0" w:color="auto"/>
        <w:right w:val="none" w:sz="0" w:space="0" w:color="auto"/>
      </w:divBdr>
    </w:div>
    <w:div w:id="1947541833">
      <w:bodyDiv w:val="1"/>
      <w:marLeft w:val="0"/>
      <w:marRight w:val="0"/>
      <w:marTop w:val="0"/>
      <w:marBottom w:val="0"/>
      <w:divBdr>
        <w:top w:val="none" w:sz="0" w:space="0" w:color="auto"/>
        <w:left w:val="none" w:sz="0" w:space="0" w:color="auto"/>
        <w:bottom w:val="none" w:sz="0" w:space="0" w:color="auto"/>
        <w:right w:val="none" w:sz="0" w:space="0" w:color="auto"/>
      </w:divBdr>
    </w:div>
    <w:div w:id="20951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238</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15</cp:revision>
  <dcterms:created xsi:type="dcterms:W3CDTF">2026-04-08T16:25:00Z</dcterms:created>
  <dcterms:modified xsi:type="dcterms:W3CDTF">2026-04-28T18:41:00Z</dcterms:modified>
</cp:coreProperties>
</file>