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9494" w14:textId="77777777" w:rsidR="008E7953" w:rsidRPr="00777EA6" w:rsidRDefault="008E7953" w:rsidP="008E7953">
      <w:pPr>
        <w:spacing w:after="0"/>
        <w:jc w:val="center"/>
        <w:rPr>
          <w:rFonts w:cs="Calibri"/>
          <w:i/>
          <w:iCs/>
          <w:szCs w:val="24"/>
        </w:rPr>
      </w:pPr>
      <w:r w:rsidRPr="00777EA6">
        <w:rPr>
          <w:rFonts w:cs="Calibri"/>
          <w:i/>
          <w:iCs/>
          <w:szCs w:val="24"/>
        </w:rPr>
        <w:t>State of Louisiana</w:t>
      </w:r>
    </w:p>
    <w:p w14:paraId="517CCC81" w14:textId="77777777" w:rsidR="008E7953" w:rsidRPr="00777EA6" w:rsidRDefault="008E7953" w:rsidP="008E7953">
      <w:pPr>
        <w:spacing w:after="0"/>
        <w:ind w:left="-360" w:right="-330"/>
        <w:jc w:val="center"/>
        <w:rPr>
          <w:rFonts w:cs="Calibri"/>
          <w:i/>
          <w:iCs/>
          <w:szCs w:val="24"/>
        </w:rPr>
      </w:pPr>
      <w:r w:rsidRPr="00777EA6">
        <w:rPr>
          <w:rFonts w:cs="Calibri"/>
          <w:i/>
          <w:iCs/>
          <w:szCs w:val="24"/>
        </w:rPr>
        <w:t xml:space="preserve">Office of </w:t>
      </w:r>
      <w:r w:rsidR="007A24AE" w:rsidRPr="00777EA6">
        <w:rPr>
          <w:rFonts w:cs="Calibri"/>
          <w:i/>
          <w:iCs/>
          <w:szCs w:val="24"/>
        </w:rPr>
        <w:t>State Procurement</w:t>
      </w:r>
    </w:p>
    <w:p w14:paraId="3BBE496E" w14:textId="77777777" w:rsidR="008E7953" w:rsidRPr="00777EA6" w:rsidRDefault="008E7953" w:rsidP="008E7953">
      <w:pPr>
        <w:jc w:val="center"/>
        <w:rPr>
          <w:rFonts w:cs="Calibri"/>
          <w:szCs w:val="24"/>
        </w:rPr>
        <w:sectPr w:rsidR="008E7953" w:rsidRPr="00777EA6" w:rsidSect="008E7953">
          <w:pgSz w:w="12240" w:h="15840"/>
          <w:pgMar w:top="1008" w:right="1440" w:bottom="1440" w:left="1440" w:header="720" w:footer="720" w:gutter="0"/>
          <w:cols w:space="720"/>
          <w:docGrid w:linePitch="360"/>
        </w:sectPr>
      </w:pPr>
    </w:p>
    <w:p w14:paraId="0E13CF44" w14:textId="77777777" w:rsidR="00BD7114" w:rsidRPr="00777EA6" w:rsidRDefault="00BD7114" w:rsidP="008E7953">
      <w:pPr>
        <w:spacing w:after="0"/>
        <w:jc w:val="center"/>
        <w:rPr>
          <w:rFonts w:cs="Calibri"/>
          <w:szCs w:val="24"/>
        </w:rPr>
      </w:pPr>
    </w:p>
    <w:p w14:paraId="29031010" w14:textId="77777777" w:rsidR="008E7953" w:rsidRPr="00777EA6" w:rsidRDefault="008E7953" w:rsidP="008E7953">
      <w:pPr>
        <w:spacing w:after="0"/>
        <w:jc w:val="center"/>
        <w:rPr>
          <w:rFonts w:cs="Calibri"/>
          <w:b/>
          <w:bCs/>
          <w:szCs w:val="24"/>
        </w:rPr>
      </w:pPr>
      <w:r w:rsidRPr="00777EA6">
        <w:rPr>
          <w:rFonts w:cs="Calibri"/>
          <w:b/>
          <w:bCs/>
          <w:szCs w:val="24"/>
        </w:rPr>
        <w:t>Jeff Landry</w:t>
      </w:r>
    </w:p>
    <w:p w14:paraId="758BFDAA" w14:textId="77777777" w:rsidR="008E7953" w:rsidRPr="00777EA6" w:rsidRDefault="008E7953" w:rsidP="008E7953">
      <w:pPr>
        <w:jc w:val="center"/>
        <w:rPr>
          <w:rFonts w:cs="Calibri"/>
          <w:szCs w:val="24"/>
        </w:rPr>
      </w:pPr>
      <w:r w:rsidRPr="00777EA6">
        <w:rPr>
          <w:rFonts w:cs="Calibri"/>
          <w:szCs w:val="24"/>
        </w:rPr>
        <w:t>Governor</w:t>
      </w:r>
    </w:p>
    <w:p w14:paraId="168F6A62" w14:textId="77777777" w:rsidR="008E7953" w:rsidRPr="00777EA6" w:rsidRDefault="008E7953" w:rsidP="008E7953">
      <w:pPr>
        <w:spacing w:after="0"/>
        <w:jc w:val="center"/>
        <w:rPr>
          <w:rFonts w:cs="Calibri"/>
          <w:b/>
          <w:bCs/>
          <w:szCs w:val="24"/>
        </w:rPr>
      </w:pPr>
      <w:r w:rsidRPr="00777EA6">
        <w:rPr>
          <w:rFonts w:cs="Calibri"/>
          <w:b/>
          <w:bCs/>
          <w:szCs w:val="24"/>
        </w:rPr>
        <w:t>Taylor F. Barras</w:t>
      </w:r>
    </w:p>
    <w:p w14:paraId="16F0DC63" w14:textId="77777777" w:rsidR="008E7953" w:rsidRPr="00777EA6" w:rsidRDefault="008E7953" w:rsidP="008E7953">
      <w:pPr>
        <w:jc w:val="center"/>
        <w:rPr>
          <w:rFonts w:cs="Calibri"/>
          <w:szCs w:val="24"/>
        </w:rPr>
      </w:pPr>
      <w:r w:rsidRPr="00777EA6">
        <w:rPr>
          <w:rFonts w:cs="Calibri"/>
          <w:szCs w:val="24"/>
        </w:rPr>
        <w:t>Commissioner of Administration</w:t>
      </w:r>
    </w:p>
    <w:p w14:paraId="314390F1" w14:textId="77777777" w:rsidR="008E7953" w:rsidRPr="00777EA6" w:rsidRDefault="008E7953" w:rsidP="008E7953">
      <w:pPr>
        <w:jc w:val="center"/>
        <w:rPr>
          <w:rFonts w:cs="Calibri"/>
          <w:szCs w:val="24"/>
        </w:rPr>
      </w:pPr>
      <w:r w:rsidRPr="00777EA6">
        <w:rPr>
          <w:rFonts w:cs="Calibri"/>
          <w:noProof/>
          <w:szCs w:val="24"/>
        </w:rPr>
        <w:drawing>
          <wp:anchor distT="0" distB="0" distL="114300" distR="114300" simplePos="0" relativeHeight="251659264" behindDoc="1" locked="0" layoutInCell="1" allowOverlap="1" wp14:anchorId="4329C95B" wp14:editId="351E8BCA">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081C3244" w14:textId="77777777" w:rsidR="008E7953" w:rsidRPr="00777EA6" w:rsidRDefault="008E7953" w:rsidP="008E7953">
      <w:pPr>
        <w:jc w:val="center"/>
        <w:rPr>
          <w:rFonts w:cs="Calibri"/>
          <w:szCs w:val="24"/>
        </w:rPr>
      </w:pPr>
    </w:p>
    <w:p w14:paraId="3CC0FD78" w14:textId="77777777" w:rsidR="008E7953" w:rsidRPr="00777EA6" w:rsidRDefault="008E7953" w:rsidP="008E7953">
      <w:pPr>
        <w:jc w:val="center"/>
        <w:rPr>
          <w:rFonts w:cs="Calibri"/>
          <w:szCs w:val="24"/>
        </w:rPr>
      </w:pPr>
    </w:p>
    <w:p w14:paraId="52C8C939" w14:textId="77777777" w:rsidR="008E7953" w:rsidRPr="00777EA6" w:rsidRDefault="008E7953" w:rsidP="008E7953">
      <w:pPr>
        <w:jc w:val="center"/>
        <w:rPr>
          <w:rFonts w:cs="Calibri"/>
          <w:szCs w:val="24"/>
        </w:rPr>
      </w:pPr>
    </w:p>
    <w:p w14:paraId="7BDC675F" w14:textId="77777777" w:rsidR="008E7953" w:rsidRPr="00777EA6" w:rsidRDefault="008E7953" w:rsidP="008E7953">
      <w:pPr>
        <w:spacing w:after="0"/>
        <w:ind w:left="-360" w:right="-330"/>
        <w:jc w:val="center"/>
        <w:rPr>
          <w:rFonts w:cs="Calibri"/>
          <w:b/>
          <w:bCs/>
          <w:szCs w:val="24"/>
        </w:rPr>
      </w:pPr>
    </w:p>
    <w:p w14:paraId="51769548" w14:textId="77777777" w:rsidR="008E7953" w:rsidRPr="00777EA6" w:rsidRDefault="008E7953" w:rsidP="008E7953">
      <w:pPr>
        <w:spacing w:after="0"/>
        <w:ind w:left="-360" w:right="-330"/>
        <w:jc w:val="center"/>
        <w:rPr>
          <w:rFonts w:cs="Calibri"/>
          <w:b/>
          <w:bCs/>
          <w:szCs w:val="24"/>
        </w:rPr>
      </w:pPr>
      <w:r w:rsidRPr="00777EA6">
        <w:rPr>
          <w:rFonts w:cs="Calibri"/>
          <w:b/>
          <w:bCs/>
          <w:szCs w:val="24"/>
        </w:rPr>
        <w:t>Division of Administration</w:t>
      </w:r>
    </w:p>
    <w:p w14:paraId="4D49C90A" w14:textId="77777777" w:rsidR="008E7953" w:rsidRPr="00777EA6" w:rsidRDefault="007A24AE" w:rsidP="008E7953">
      <w:pPr>
        <w:spacing w:after="0"/>
        <w:jc w:val="center"/>
        <w:rPr>
          <w:rFonts w:cs="Calibri"/>
          <w:szCs w:val="24"/>
        </w:rPr>
      </w:pPr>
      <w:r w:rsidRPr="00777EA6">
        <w:rPr>
          <w:rFonts w:cs="Calibri"/>
          <w:szCs w:val="24"/>
        </w:rPr>
        <w:t>1201 N. Third Street, Suite 2-160</w:t>
      </w:r>
    </w:p>
    <w:p w14:paraId="22B27554" w14:textId="77777777" w:rsidR="008E7953" w:rsidRPr="00777EA6" w:rsidRDefault="008E7953" w:rsidP="008E7953">
      <w:pPr>
        <w:spacing w:after="0"/>
        <w:ind w:left="-90"/>
        <w:jc w:val="center"/>
        <w:rPr>
          <w:rFonts w:cs="Calibri"/>
          <w:szCs w:val="24"/>
        </w:rPr>
      </w:pPr>
      <w:r w:rsidRPr="00777EA6">
        <w:rPr>
          <w:rFonts w:cs="Calibri"/>
          <w:szCs w:val="24"/>
        </w:rPr>
        <w:t>Baton Rouge, Louisiana 7080</w:t>
      </w:r>
      <w:r w:rsidR="007A24AE" w:rsidRPr="00777EA6">
        <w:rPr>
          <w:rFonts w:cs="Calibri"/>
          <w:szCs w:val="24"/>
        </w:rPr>
        <w:t>2</w:t>
      </w:r>
      <w:r w:rsidRPr="00777EA6">
        <w:rPr>
          <w:rFonts w:cs="Calibri"/>
          <w:szCs w:val="24"/>
        </w:rPr>
        <w:t>-</w:t>
      </w:r>
      <w:r w:rsidR="007A24AE" w:rsidRPr="00777EA6">
        <w:rPr>
          <w:rFonts w:cs="Calibri"/>
          <w:szCs w:val="24"/>
        </w:rPr>
        <w:t>5243</w:t>
      </w:r>
    </w:p>
    <w:p w14:paraId="334BD230" w14:textId="77777777" w:rsidR="008E7953" w:rsidRPr="00777EA6" w:rsidRDefault="008E7953" w:rsidP="008E7953">
      <w:pPr>
        <w:spacing w:after="0"/>
        <w:jc w:val="center"/>
        <w:rPr>
          <w:rFonts w:cs="Calibri"/>
          <w:szCs w:val="24"/>
        </w:rPr>
      </w:pPr>
      <w:r w:rsidRPr="00777EA6">
        <w:rPr>
          <w:rFonts w:cs="Calibri"/>
          <w:szCs w:val="24"/>
        </w:rPr>
        <w:t>Phone (225) 342-</w:t>
      </w:r>
      <w:r w:rsidR="007A24AE" w:rsidRPr="00777EA6">
        <w:rPr>
          <w:rFonts w:cs="Calibri"/>
          <w:szCs w:val="24"/>
        </w:rPr>
        <w:t>8010</w:t>
      </w:r>
    </w:p>
    <w:p w14:paraId="7ECB3787" w14:textId="77777777" w:rsidR="008E7953" w:rsidRPr="00777EA6" w:rsidRDefault="008E7953" w:rsidP="008E7953">
      <w:pPr>
        <w:jc w:val="center"/>
        <w:rPr>
          <w:rFonts w:cs="Calibri"/>
          <w:szCs w:val="24"/>
        </w:rPr>
      </w:pPr>
      <w:r w:rsidRPr="00777EA6">
        <w:rPr>
          <w:rFonts w:cs="Calibri"/>
          <w:szCs w:val="24"/>
        </w:rPr>
        <w:t>Fax (225) 342-</w:t>
      </w:r>
      <w:r w:rsidR="007A24AE" w:rsidRPr="00777EA6">
        <w:rPr>
          <w:rFonts w:cs="Calibri"/>
          <w:szCs w:val="24"/>
        </w:rPr>
        <w:t>9756</w:t>
      </w:r>
    </w:p>
    <w:p w14:paraId="551E29CE" w14:textId="77777777" w:rsidR="008E7953" w:rsidRPr="00777EA6" w:rsidRDefault="008E7953" w:rsidP="008E7953">
      <w:pPr>
        <w:rPr>
          <w:rFonts w:cs="Calibri"/>
          <w:szCs w:val="24"/>
        </w:rPr>
        <w:sectPr w:rsidR="008E7953" w:rsidRPr="00777EA6" w:rsidSect="008E7953">
          <w:type w:val="continuous"/>
          <w:pgSz w:w="12240" w:h="15840"/>
          <w:pgMar w:top="900" w:right="1440" w:bottom="1440" w:left="1440" w:header="720" w:footer="720" w:gutter="0"/>
          <w:cols w:num="3" w:space="720"/>
          <w:docGrid w:linePitch="360"/>
        </w:sectPr>
      </w:pPr>
    </w:p>
    <w:p w14:paraId="0136B61B" w14:textId="62F80B29" w:rsidR="000847FC" w:rsidRPr="00777EA6" w:rsidRDefault="005E5032" w:rsidP="000847FC">
      <w:pPr>
        <w:spacing w:after="0"/>
        <w:jc w:val="center"/>
        <w:rPr>
          <w:rFonts w:eastAsia="Times New Roman" w:cs="Calibri"/>
          <w:bCs/>
          <w:szCs w:val="24"/>
        </w:rPr>
      </w:pPr>
      <w:r w:rsidRPr="00777EA6">
        <w:rPr>
          <w:rFonts w:eastAsia="Times New Roman" w:cs="Calibri"/>
          <w:bCs/>
          <w:szCs w:val="24"/>
        </w:rPr>
        <w:t xml:space="preserve">April </w:t>
      </w:r>
      <w:r w:rsidR="00CD6E6D">
        <w:rPr>
          <w:rFonts w:eastAsia="Times New Roman" w:cs="Calibri"/>
          <w:bCs/>
          <w:szCs w:val="24"/>
        </w:rPr>
        <w:t>10</w:t>
      </w:r>
      <w:r w:rsidRPr="00777EA6">
        <w:rPr>
          <w:rFonts w:eastAsia="Times New Roman" w:cs="Calibri"/>
          <w:bCs/>
          <w:szCs w:val="24"/>
        </w:rPr>
        <w:t>, 2026</w:t>
      </w:r>
    </w:p>
    <w:p w14:paraId="2AF4DD5C" w14:textId="77777777" w:rsidR="000847FC" w:rsidRPr="00777EA6" w:rsidRDefault="000847FC" w:rsidP="000847FC">
      <w:pPr>
        <w:spacing w:after="0"/>
        <w:jc w:val="center"/>
        <w:rPr>
          <w:rFonts w:eastAsia="Times New Roman" w:cs="Calibri"/>
          <w:b/>
          <w:bCs/>
          <w:szCs w:val="24"/>
        </w:rPr>
      </w:pPr>
    </w:p>
    <w:p w14:paraId="0EDCEB11" w14:textId="7FAAE5B3" w:rsidR="000847FC" w:rsidRPr="00777EA6" w:rsidRDefault="000847FC" w:rsidP="000847FC">
      <w:pPr>
        <w:spacing w:after="0"/>
        <w:jc w:val="center"/>
        <w:rPr>
          <w:rFonts w:eastAsia="Times New Roman" w:cs="Calibri"/>
          <w:b/>
          <w:bCs/>
          <w:i/>
          <w:iCs/>
          <w:szCs w:val="24"/>
        </w:rPr>
      </w:pPr>
      <w:r w:rsidRPr="00777EA6">
        <w:rPr>
          <w:rFonts w:eastAsia="Times New Roman" w:cs="Calibri"/>
          <w:b/>
          <w:bCs/>
          <w:szCs w:val="24"/>
        </w:rPr>
        <w:t xml:space="preserve">Addendum No. 01 </w:t>
      </w:r>
    </w:p>
    <w:p w14:paraId="4C32A595" w14:textId="77777777" w:rsidR="000847FC" w:rsidRPr="00777EA6" w:rsidRDefault="000847FC" w:rsidP="000847FC">
      <w:pPr>
        <w:spacing w:after="0"/>
        <w:jc w:val="center"/>
        <w:rPr>
          <w:rFonts w:eastAsia="Times New Roman" w:cs="Calibri"/>
          <w:b/>
          <w:bCs/>
          <w:szCs w:val="24"/>
        </w:rPr>
      </w:pPr>
    </w:p>
    <w:p w14:paraId="02BEABEC" w14:textId="62CA9A1D" w:rsidR="000847FC" w:rsidRPr="00777EA6" w:rsidRDefault="000847FC" w:rsidP="005E5032">
      <w:pPr>
        <w:spacing w:after="0"/>
        <w:jc w:val="both"/>
        <w:rPr>
          <w:rFonts w:eastAsia="Times New Roman" w:cs="Calibri"/>
          <w:szCs w:val="24"/>
        </w:rPr>
      </w:pPr>
      <w:r w:rsidRPr="00777EA6">
        <w:rPr>
          <w:rFonts w:eastAsia="Times New Roman" w:cs="Calibri"/>
          <w:szCs w:val="24"/>
        </w:rPr>
        <w:t xml:space="preserve">Your reference is directed to RFx Number </w:t>
      </w:r>
      <w:r w:rsidR="005E5032" w:rsidRPr="00777EA6">
        <w:rPr>
          <w:rFonts w:eastAsia="Times New Roman" w:cs="Calibri"/>
          <w:szCs w:val="24"/>
        </w:rPr>
        <w:t>3000026105</w:t>
      </w:r>
      <w:r w:rsidR="005E5032" w:rsidRPr="00777EA6">
        <w:rPr>
          <w:rFonts w:eastAsia="Times New Roman" w:cs="Calibri"/>
          <w:b/>
          <w:bCs/>
          <w:szCs w:val="24"/>
        </w:rPr>
        <w:t xml:space="preserve"> </w:t>
      </w:r>
      <w:r w:rsidRPr="00777EA6">
        <w:rPr>
          <w:rFonts w:eastAsia="Times New Roman" w:cs="Calibri"/>
          <w:szCs w:val="24"/>
        </w:rPr>
        <w:t xml:space="preserve">for the Invitation to Bid (ITB) for the State of Louisiana – </w:t>
      </w:r>
      <w:r w:rsidR="005E5032" w:rsidRPr="00777EA6">
        <w:rPr>
          <w:rFonts w:eastAsia="Times New Roman" w:cs="Calibri"/>
          <w:szCs w:val="24"/>
        </w:rPr>
        <w:t>*Rebid* Maritime Equipment - LDWF</w:t>
      </w:r>
      <w:r w:rsidRPr="00777EA6">
        <w:rPr>
          <w:rFonts w:eastAsia="Times New Roman" w:cs="Calibri"/>
          <w:szCs w:val="24"/>
        </w:rPr>
        <w:t xml:space="preserve">, which is currently scheduled to open at </w:t>
      </w:r>
      <w:r w:rsidR="005E5032" w:rsidRPr="00777EA6">
        <w:rPr>
          <w:rFonts w:eastAsia="Times New Roman" w:cs="Calibri"/>
          <w:szCs w:val="24"/>
        </w:rPr>
        <w:t>10:00 AM</w:t>
      </w:r>
      <w:r w:rsidRPr="00777EA6">
        <w:rPr>
          <w:rFonts w:eastAsia="Times New Roman" w:cs="Calibri"/>
          <w:szCs w:val="24"/>
        </w:rPr>
        <w:t xml:space="preserve"> CT on </w:t>
      </w:r>
      <w:r w:rsidR="005E5032" w:rsidRPr="00777EA6">
        <w:rPr>
          <w:rFonts w:eastAsia="Times New Roman" w:cs="Calibri"/>
          <w:szCs w:val="24"/>
        </w:rPr>
        <w:t>04/14/26</w:t>
      </w:r>
      <w:r w:rsidRPr="00777EA6">
        <w:rPr>
          <w:rFonts w:eastAsia="Times New Roman" w:cs="Calibri"/>
          <w:szCs w:val="24"/>
        </w:rPr>
        <w:t xml:space="preserve">. </w:t>
      </w:r>
    </w:p>
    <w:p w14:paraId="201E0C9F" w14:textId="77777777" w:rsidR="000847FC" w:rsidRPr="00777EA6" w:rsidRDefault="000847FC" w:rsidP="000847FC">
      <w:pPr>
        <w:spacing w:after="0"/>
        <w:jc w:val="both"/>
        <w:rPr>
          <w:rFonts w:eastAsia="Times New Roman" w:cs="Calibri"/>
          <w:szCs w:val="24"/>
        </w:rPr>
      </w:pPr>
      <w:r w:rsidRPr="00777EA6">
        <w:rPr>
          <w:rFonts w:eastAsia="Times New Roman" w:cs="Calibri"/>
          <w:noProof/>
          <w:szCs w:val="24"/>
        </w:rPr>
        <mc:AlternateContent>
          <mc:Choice Requires="wps">
            <w:drawing>
              <wp:anchor distT="0" distB="0" distL="114300" distR="114300" simplePos="0" relativeHeight="251660288" behindDoc="0" locked="0" layoutInCell="1" allowOverlap="1" wp14:anchorId="6FE59527" wp14:editId="5597F207">
                <wp:simplePos x="0" y="0"/>
                <wp:positionH relativeFrom="column">
                  <wp:posOffset>-11875</wp:posOffset>
                </wp:positionH>
                <wp:positionV relativeFrom="paragraph">
                  <wp:posOffset>157752</wp:posOffset>
                </wp:positionV>
                <wp:extent cx="6074228" cy="11875"/>
                <wp:effectExtent l="0" t="0" r="22225" b="26670"/>
                <wp:wrapNone/>
                <wp:docPr id="4727806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3BE016" id="Straight Connector 1" o:spid="_x0000_s1026" alt="&quot;&quot;"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3BD6E590" w14:textId="77777777" w:rsidR="000847FC" w:rsidRPr="00777EA6" w:rsidRDefault="000847FC" w:rsidP="000847FC">
      <w:pPr>
        <w:spacing w:after="0"/>
        <w:jc w:val="both"/>
        <w:rPr>
          <w:rFonts w:eastAsia="Times New Roman" w:cs="Calibri"/>
          <w:i/>
          <w:szCs w:val="24"/>
        </w:rPr>
      </w:pPr>
    </w:p>
    <w:p w14:paraId="0D5AD362" w14:textId="750DF2D4" w:rsidR="000847FC" w:rsidRPr="00777EA6" w:rsidRDefault="005E5032" w:rsidP="000847FC">
      <w:pPr>
        <w:spacing w:after="0"/>
        <w:jc w:val="both"/>
        <w:rPr>
          <w:rFonts w:eastAsia="Times New Roman" w:cs="Calibri"/>
          <w:i/>
          <w:szCs w:val="24"/>
        </w:rPr>
      </w:pPr>
      <w:r w:rsidRPr="00777EA6">
        <w:rPr>
          <w:rFonts w:eastAsia="Times New Roman" w:cs="Calibri"/>
          <w:i/>
          <w:szCs w:val="24"/>
        </w:rPr>
        <w:t>Questions from the Vendor and State’s Responses:</w:t>
      </w:r>
    </w:p>
    <w:p w14:paraId="694209D2" w14:textId="77777777" w:rsidR="005E5032" w:rsidRPr="00777EA6" w:rsidRDefault="005E5032" w:rsidP="000847FC">
      <w:pPr>
        <w:spacing w:after="0"/>
        <w:jc w:val="both"/>
        <w:rPr>
          <w:rFonts w:eastAsia="Times New Roman" w:cs="Calibri"/>
          <w:b/>
          <w:i/>
          <w:szCs w:val="24"/>
        </w:rPr>
      </w:pPr>
    </w:p>
    <w:p w14:paraId="11DB9DDB" w14:textId="3097ED6D" w:rsidR="005E5032" w:rsidRPr="00777EA6" w:rsidRDefault="005E5032" w:rsidP="005E5032">
      <w:pPr>
        <w:spacing w:after="0"/>
        <w:jc w:val="both"/>
        <w:rPr>
          <w:rFonts w:eastAsia="Times New Roman" w:cs="Calibri"/>
          <w:bCs/>
          <w:i/>
          <w:iCs/>
          <w:szCs w:val="24"/>
        </w:rPr>
      </w:pPr>
      <w:r w:rsidRPr="00777EA6">
        <w:rPr>
          <w:rFonts w:eastAsia="Times New Roman" w:cs="Calibri"/>
          <w:b/>
          <w:szCs w:val="24"/>
        </w:rPr>
        <w:t xml:space="preserve">Vendor Question 1. </w:t>
      </w:r>
      <w:r w:rsidRPr="00777EA6">
        <w:rPr>
          <w:rFonts w:eastAsia="Times New Roman" w:cs="Calibri"/>
          <w:bCs/>
          <w:i/>
          <w:iCs/>
          <w:szCs w:val="24"/>
        </w:rPr>
        <w:t xml:space="preserve">Has the agency </w:t>
      </w:r>
      <w:r w:rsidR="002A408D" w:rsidRPr="00777EA6">
        <w:rPr>
          <w:rFonts w:eastAsia="Times New Roman" w:cs="Calibri"/>
          <w:bCs/>
          <w:i/>
          <w:iCs/>
          <w:szCs w:val="24"/>
        </w:rPr>
        <w:t>validated that</w:t>
      </w:r>
      <w:r w:rsidRPr="00777EA6">
        <w:rPr>
          <w:rFonts w:eastAsia="Times New Roman" w:cs="Calibri"/>
          <w:bCs/>
          <w:i/>
          <w:iCs/>
          <w:szCs w:val="24"/>
        </w:rPr>
        <w:t xml:space="preserve"> there is enough dash space available to mount 2 Axiom2 Pro 12 RVM units on the MetalShark? These displays are 1” wider than the units coming out.</w:t>
      </w:r>
    </w:p>
    <w:p w14:paraId="22B99296" w14:textId="77777777" w:rsidR="005E5032" w:rsidRPr="00777EA6" w:rsidRDefault="005E5032" w:rsidP="005E5032">
      <w:pPr>
        <w:spacing w:after="0"/>
        <w:jc w:val="both"/>
        <w:rPr>
          <w:rFonts w:eastAsia="Times New Roman" w:cs="Calibri"/>
          <w:bCs/>
          <w:i/>
          <w:iCs/>
          <w:szCs w:val="24"/>
        </w:rPr>
      </w:pPr>
    </w:p>
    <w:p w14:paraId="3143851E" w14:textId="12561F5B" w:rsidR="005E5032" w:rsidRPr="00777EA6" w:rsidRDefault="005E5032" w:rsidP="005E5032">
      <w:pPr>
        <w:spacing w:after="0"/>
        <w:jc w:val="both"/>
        <w:rPr>
          <w:rFonts w:eastAsia="Times New Roman" w:cs="Calibri"/>
          <w:b/>
          <w:i/>
          <w:szCs w:val="24"/>
        </w:rPr>
      </w:pPr>
      <w:r w:rsidRPr="00777EA6">
        <w:rPr>
          <w:rFonts w:eastAsia="Times New Roman" w:cs="Calibri"/>
          <w:b/>
          <w:i/>
          <w:szCs w:val="24"/>
        </w:rPr>
        <w:t xml:space="preserve">State’s Response: </w:t>
      </w:r>
      <w:r w:rsidRPr="00777EA6">
        <w:rPr>
          <w:rFonts w:eastAsia="Times New Roman" w:cs="Calibri"/>
          <w:bCs/>
          <w:i/>
          <w:szCs w:val="24"/>
        </w:rPr>
        <w:t>Yes, the Agency has verified that there is enough dash space available</w:t>
      </w:r>
      <w:r w:rsidRPr="00777EA6">
        <w:rPr>
          <w:rFonts w:eastAsia="Times New Roman" w:cs="Calibri"/>
          <w:b/>
          <w:i/>
          <w:szCs w:val="24"/>
        </w:rPr>
        <w:t xml:space="preserve">. </w:t>
      </w:r>
    </w:p>
    <w:p w14:paraId="0656B056" w14:textId="77777777" w:rsidR="005E5032" w:rsidRPr="00777EA6" w:rsidRDefault="005E5032" w:rsidP="005E5032">
      <w:pPr>
        <w:spacing w:after="0"/>
        <w:jc w:val="both"/>
        <w:rPr>
          <w:rFonts w:eastAsia="Times New Roman" w:cs="Calibri"/>
          <w:b/>
          <w:szCs w:val="24"/>
        </w:rPr>
      </w:pPr>
    </w:p>
    <w:p w14:paraId="46B77DF4" w14:textId="3AE156F1" w:rsidR="005E5032" w:rsidRPr="00777EA6" w:rsidRDefault="005E5032" w:rsidP="005E5032">
      <w:pPr>
        <w:spacing w:after="0"/>
        <w:jc w:val="both"/>
        <w:rPr>
          <w:rFonts w:eastAsia="Times New Roman" w:cs="Calibri"/>
          <w:b/>
          <w:szCs w:val="24"/>
        </w:rPr>
      </w:pPr>
      <w:r w:rsidRPr="00777EA6">
        <w:rPr>
          <w:rFonts w:eastAsia="Times New Roman" w:cs="Calibri"/>
          <w:b/>
          <w:szCs w:val="24"/>
        </w:rPr>
        <w:t xml:space="preserve">Vendor Question 2. </w:t>
      </w:r>
      <w:r w:rsidRPr="00777EA6">
        <w:rPr>
          <w:rFonts w:eastAsia="Times New Roman" w:cs="Calibri"/>
          <w:bCs/>
          <w:szCs w:val="24"/>
        </w:rPr>
        <w:t>Where is the second Axiom2 Pro 12 RVM to be mounted on the Whaler?</w:t>
      </w:r>
    </w:p>
    <w:p w14:paraId="0867C1A7" w14:textId="77777777" w:rsidR="005E5032" w:rsidRPr="00777EA6" w:rsidRDefault="005E5032" w:rsidP="005E5032">
      <w:pPr>
        <w:spacing w:after="0"/>
        <w:jc w:val="both"/>
        <w:rPr>
          <w:rFonts w:eastAsia="Times New Roman" w:cs="Calibri"/>
          <w:b/>
          <w:szCs w:val="24"/>
        </w:rPr>
      </w:pPr>
    </w:p>
    <w:p w14:paraId="0F7CC623" w14:textId="0A358E61" w:rsidR="005E5032" w:rsidRPr="00777EA6" w:rsidRDefault="005E5032" w:rsidP="005E5032">
      <w:pPr>
        <w:spacing w:after="0"/>
        <w:jc w:val="both"/>
        <w:rPr>
          <w:rFonts w:eastAsia="Times New Roman" w:cs="Calibri"/>
          <w:bCs/>
          <w:i/>
          <w:szCs w:val="24"/>
        </w:rPr>
      </w:pPr>
      <w:r w:rsidRPr="00777EA6">
        <w:rPr>
          <w:rFonts w:eastAsia="Times New Roman" w:cs="Calibri"/>
          <w:b/>
          <w:i/>
          <w:szCs w:val="24"/>
        </w:rPr>
        <w:t xml:space="preserve">State’s Response: </w:t>
      </w:r>
      <w:r w:rsidRPr="00777EA6">
        <w:rPr>
          <w:rFonts w:eastAsia="Times New Roman" w:cs="Calibri"/>
          <w:bCs/>
          <w:i/>
          <w:szCs w:val="24"/>
        </w:rPr>
        <w:t xml:space="preserve">It will be mounted on the open console area to the left and it will need to be bracket mounted. (See Picture </w:t>
      </w:r>
      <w:r w:rsidR="00777EA6" w:rsidRPr="00777EA6">
        <w:rPr>
          <w:rFonts w:eastAsia="Times New Roman" w:cs="Calibri"/>
          <w:bCs/>
          <w:i/>
          <w:szCs w:val="24"/>
        </w:rPr>
        <w:t>page 13 of Revised Attachment C - Photographs</w:t>
      </w:r>
      <w:r w:rsidRPr="00777EA6">
        <w:rPr>
          <w:rFonts w:eastAsia="Times New Roman" w:cs="Calibri"/>
          <w:bCs/>
          <w:i/>
          <w:szCs w:val="24"/>
        </w:rPr>
        <w:t>).</w:t>
      </w:r>
    </w:p>
    <w:p w14:paraId="08994BED" w14:textId="77777777" w:rsidR="002A408D" w:rsidRPr="00777EA6" w:rsidRDefault="002A408D" w:rsidP="005E5032">
      <w:pPr>
        <w:spacing w:after="0"/>
        <w:jc w:val="both"/>
        <w:rPr>
          <w:rFonts w:eastAsia="Times New Roman" w:cs="Calibri"/>
          <w:bCs/>
          <w:i/>
          <w:szCs w:val="24"/>
        </w:rPr>
      </w:pPr>
    </w:p>
    <w:p w14:paraId="1E782C25" w14:textId="07B6AA7D" w:rsidR="002A408D" w:rsidRPr="00777EA6" w:rsidRDefault="002A408D" w:rsidP="002A408D">
      <w:pPr>
        <w:spacing w:after="0"/>
        <w:jc w:val="both"/>
        <w:rPr>
          <w:rFonts w:eastAsia="Times New Roman" w:cs="Calibri"/>
          <w:b/>
          <w:szCs w:val="24"/>
        </w:rPr>
      </w:pPr>
      <w:r w:rsidRPr="00777EA6">
        <w:rPr>
          <w:rFonts w:eastAsia="Times New Roman" w:cs="Calibri"/>
          <w:b/>
          <w:szCs w:val="24"/>
        </w:rPr>
        <w:t xml:space="preserve">Vendor Question 3. </w:t>
      </w:r>
      <w:r w:rsidR="00CD6E6D" w:rsidRPr="00CD6E6D">
        <w:rPr>
          <w:rFonts w:eastAsia="Times New Roman" w:cs="Calibri"/>
          <w:bCs/>
          <w:szCs w:val="24"/>
        </w:rPr>
        <w:t>Has the agency validated there is enough space to mount the Axiom2 Pro 12 RVM in the dash on the whaler as the unit is ~1” wider?</w:t>
      </w:r>
    </w:p>
    <w:p w14:paraId="085776E0" w14:textId="77777777" w:rsidR="002A408D" w:rsidRPr="00777EA6" w:rsidRDefault="002A408D" w:rsidP="005E5032">
      <w:pPr>
        <w:spacing w:after="0"/>
        <w:jc w:val="both"/>
        <w:rPr>
          <w:rFonts w:eastAsia="Times New Roman" w:cs="Calibri"/>
          <w:b/>
          <w:i/>
          <w:szCs w:val="24"/>
        </w:rPr>
      </w:pPr>
    </w:p>
    <w:p w14:paraId="4172F038" w14:textId="5F6F9AC0" w:rsidR="002A408D" w:rsidRPr="00777EA6" w:rsidRDefault="002A408D" w:rsidP="000847FC">
      <w:pPr>
        <w:spacing w:after="0"/>
        <w:jc w:val="both"/>
        <w:rPr>
          <w:rFonts w:eastAsia="Times New Roman" w:cs="Calibri"/>
          <w:bCs/>
          <w:i/>
          <w:szCs w:val="24"/>
        </w:rPr>
      </w:pPr>
      <w:r w:rsidRPr="00777EA6">
        <w:rPr>
          <w:rFonts w:eastAsia="Times New Roman" w:cs="Calibri"/>
          <w:b/>
          <w:i/>
          <w:szCs w:val="24"/>
        </w:rPr>
        <w:t xml:space="preserve">State’s Response: </w:t>
      </w:r>
      <w:r w:rsidRPr="00777EA6">
        <w:rPr>
          <w:rFonts w:eastAsia="Times New Roman" w:cs="Calibri"/>
          <w:bCs/>
          <w:i/>
          <w:szCs w:val="24"/>
        </w:rPr>
        <w:t xml:space="preserve">There is room for one unit replacing the existing hardware despite the larger size. As measured conservatively it appears there is room for a one-inch larger unit. (see pictures </w:t>
      </w:r>
      <w:r w:rsidR="00777EA6" w:rsidRPr="00777EA6">
        <w:rPr>
          <w:rFonts w:eastAsia="Times New Roman" w:cs="Calibri"/>
          <w:bCs/>
          <w:i/>
          <w:szCs w:val="24"/>
        </w:rPr>
        <w:t>pages 14 &amp; 15 of Revised Attachment C - Photographs</w:t>
      </w:r>
      <w:r w:rsidRPr="00777EA6">
        <w:rPr>
          <w:rFonts w:eastAsia="Times New Roman" w:cs="Calibri"/>
          <w:bCs/>
          <w:i/>
          <w:szCs w:val="24"/>
        </w:rPr>
        <w:t>).</w:t>
      </w:r>
    </w:p>
    <w:p w14:paraId="6E537612" w14:textId="77777777" w:rsidR="002A408D" w:rsidRPr="00777EA6" w:rsidRDefault="002A408D" w:rsidP="000847FC">
      <w:pPr>
        <w:spacing w:after="0"/>
        <w:jc w:val="both"/>
        <w:rPr>
          <w:rFonts w:eastAsia="Times New Roman" w:cs="Calibri"/>
          <w:bCs/>
          <w:i/>
          <w:szCs w:val="24"/>
        </w:rPr>
      </w:pPr>
    </w:p>
    <w:p w14:paraId="5C496C68" w14:textId="39DC7AD2" w:rsidR="002A408D" w:rsidRPr="00777EA6" w:rsidRDefault="002A408D" w:rsidP="002A408D">
      <w:pPr>
        <w:jc w:val="both"/>
        <w:rPr>
          <w:rFonts w:eastAsia="Times New Roman" w:cs="Calibri"/>
          <w:bCs/>
          <w:szCs w:val="24"/>
        </w:rPr>
      </w:pPr>
      <w:r w:rsidRPr="00777EA6">
        <w:rPr>
          <w:rFonts w:eastAsia="Times New Roman" w:cs="Calibri"/>
          <w:b/>
          <w:szCs w:val="24"/>
        </w:rPr>
        <w:t xml:space="preserve">Vendor Question 4. </w:t>
      </w:r>
      <w:r w:rsidRPr="00777EA6">
        <w:rPr>
          <w:rFonts w:eastAsia="Times New Roman" w:cs="Calibri"/>
          <w:bCs/>
          <w:szCs w:val="24"/>
        </w:rPr>
        <w:t xml:space="preserve">Could the work be performed at the agency’s facility in Baton Rouge? </w:t>
      </w:r>
    </w:p>
    <w:p w14:paraId="0A566D23" w14:textId="76A8F3AA" w:rsidR="002A408D" w:rsidRPr="00777EA6" w:rsidRDefault="002A408D" w:rsidP="000847FC">
      <w:pPr>
        <w:spacing w:after="0"/>
        <w:jc w:val="both"/>
        <w:rPr>
          <w:rFonts w:eastAsia="Times New Roman" w:cs="Calibri"/>
          <w:b/>
          <w:i/>
          <w:szCs w:val="24"/>
        </w:rPr>
      </w:pPr>
      <w:r w:rsidRPr="00777EA6">
        <w:rPr>
          <w:rFonts w:eastAsia="Times New Roman" w:cs="Calibri"/>
          <w:b/>
          <w:i/>
          <w:szCs w:val="24"/>
        </w:rPr>
        <w:t xml:space="preserve">State’s Response: </w:t>
      </w:r>
      <w:r w:rsidRPr="00777EA6">
        <w:rPr>
          <w:rFonts w:eastAsia="Times New Roman" w:cs="Calibri"/>
          <w:bCs/>
          <w:i/>
          <w:szCs w:val="24"/>
        </w:rPr>
        <w:t>Vendor can perform the work at either their location or at 13800 Old Gentilly Rd. Building 101 New Orleans, LA 70129.</w:t>
      </w:r>
    </w:p>
    <w:p w14:paraId="3C5F1991" w14:textId="77777777" w:rsidR="00777EA6" w:rsidRPr="00777EA6" w:rsidRDefault="00777EA6" w:rsidP="00777EA6">
      <w:pPr>
        <w:spacing w:after="0"/>
        <w:jc w:val="both"/>
        <w:rPr>
          <w:rFonts w:eastAsia="Times New Roman" w:cs="Calibri"/>
          <w:szCs w:val="24"/>
        </w:rPr>
      </w:pPr>
    </w:p>
    <w:p w14:paraId="5AFEC7AD" w14:textId="11983349" w:rsidR="00777EA6" w:rsidRPr="00777EA6" w:rsidRDefault="00777EA6" w:rsidP="00777EA6">
      <w:pPr>
        <w:spacing w:after="0"/>
        <w:jc w:val="both"/>
        <w:rPr>
          <w:rFonts w:eastAsia="Times New Roman" w:cs="Calibri"/>
          <w:i/>
          <w:color w:val="00B0F0"/>
          <w:szCs w:val="24"/>
        </w:rPr>
      </w:pPr>
      <w:r w:rsidRPr="00777EA6">
        <w:rPr>
          <w:rFonts w:eastAsia="Times New Roman" w:cs="Calibri"/>
          <w:noProof/>
          <w:szCs w:val="24"/>
        </w:rPr>
        <mc:AlternateContent>
          <mc:Choice Requires="wps">
            <w:drawing>
              <wp:anchor distT="0" distB="0" distL="114300" distR="114300" simplePos="0" relativeHeight="251668480" behindDoc="0" locked="0" layoutInCell="1" allowOverlap="1" wp14:anchorId="16F42262" wp14:editId="2ED7B92F">
                <wp:simplePos x="0" y="0"/>
                <wp:positionH relativeFrom="column">
                  <wp:posOffset>0</wp:posOffset>
                </wp:positionH>
                <wp:positionV relativeFrom="paragraph">
                  <wp:posOffset>-635</wp:posOffset>
                </wp:positionV>
                <wp:extent cx="6074228" cy="11875"/>
                <wp:effectExtent l="0" t="0" r="22225" b="26670"/>
                <wp:wrapNone/>
                <wp:docPr id="199913493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761A9" id="Straight Connector 1" o:spid="_x0000_s1026" alt="&quot;&quot;"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0,-.05pt" to="478.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" strokecolor="black [3213]" strokeweight=".5pt">
                <v:stroke joinstyle="miter"/>
              </v:line>
            </w:pict>
          </mc:Fallback>
        </mc:AlternateContent>
      </w:r>
    </w:p>
    <w:p w14:paraId="7B3F252A" w14:textId="4C6CF107" w:rsidR="00777EA6" w:rsidRDefault="00777EA6" w:rsidP="00777EA6">
      <w:pPr>
        <w:spacing w:after="0"/>
        <w:jc w:val="both"/>
        <w:rPr>
          <w:rFonts w:eastAsia="Times New Roman" w:cs="Calibri"/>
          <w:b/>
          <w:szCs w:val="24"/>
        </w:rPr>
      </w:pPr>
      <w:r w:rsidRPr="00777EA6">
        <w:rPr>
          <w:rFonts w:eastAsia="Times New Roman" w:cs="Calibri"/>
          <w:b/>
          <w:szCs w:val="24"/>
        </w:rPr>
        <w:lastRenderedPageBreak/>
        <w:t>Replacing Attachment C - Photographs - Pages 1-12 in its entirety.</w:t>
      </w:r>
    </w:p>
    <w:p w14:paraId="6A7D6FC6" w14:textId="77777777" w:rsidR="00CD6E6D" w:rsidRPr="00777EA6" w:rsidRDefault="00CD6E6D" w:rsidP="00777EA6">
      <w:pPr>
        <w:spacing w:after="0"/>
        <w:jc w:val="both"/>
        <w:rPr>
          <w:rFonts w:eastAsia="Times New Roman" w:cs="Calibri"/>
          <w:b/>
          <w:szCs w:val="24"/>
        </w:rPr>
      </w:pPr>
    </w:p>
    <w:p w14:paraId="4081BCFC" w14:textId="2C0B2E7E" w:rsidR="00777EA6" w:rsidRPr="00777EA6" w:rsidRDefault="00CD6E6D" w:rsidP="00777EA6">
      <w:pPr>
        <w:spacing w:after="0"/>
        <w:jc w:val="both"/>
        <w:rPr>
          <w:rFonts w:eastAsia="Times New Roman" w:cs="Calibri"/>
          <w:b/>
          <w:szCs w:val="24"/>
        </w:rPr>
      </w:pPr>
      <w:r w:rsidRPr="00777EA6">
        <w:rPr>
          <w:rFonts w:eastAsia="Times New Roman" w:cs="Calibri"/>
          <w:noProof/>
          <w:szCs w:val="24"/>
        </w:rPr>
        <mc:AlternateContent>
          <mc:Choice Requires="wps">
            <w:drawing>
              <wp:anchor distT="0" distB="0" distL="114300" distR="114300" simplePos="0" relativeHeight="251670528" behindDoc="0" locked="0" layoutInCell="1" allowOverlap="1" wp14:anchorId="440356DD" wp14:editId="4F2833E0">
                <wp:simplePos x="0" y="0"/>
                <wp:positionH relativeFrom="column">
                  <wp:posOffset>0</wp:posOffset>
                </wp:positionH>
                <wp:positionV relativeFrom="paragraph">
                  <wp:posOffset>-635</wp:posOffset>
                </wp:positionV>
                <wp:extent cx="6074228" cy="11875"/>
                <wp:effectExtent l="0" t="0" r="22225" b="26670"/>
                <wp:wrapNone/>
                <wp:docPr id="143832245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81A37A" id="Straight Connector 1" o:spid="_x0000_s1026" alt="&quot;&quot;"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0,-.05pt" to="478.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" strokecolor="black [3213]" strokeweight=".5pt">
                <v:stroke joinstyle="miter"/>
              </v:line>
            </w:pict>
          </mc:Fallback>
        </mc:AlternateContent>
      </w:r>
    </w:p>
    <w:p w14:paraId="66EF29A6" w14:textId="6F03CB30" w:rsidR="00777EA6" w:rsidRPr="00777EA6" w:rsidRDefault="00777EA6" w:rsidP="00777EA6">
      <w:pPr>
        <w:spacing w:after="0"/>
        <w:jc w:val="both"/>
        <w:rPr>
          <w:rFonts w:eastAsia="Times New Roman" w:cs="Calibri"/>
          <w:b/>
          <w:szCs w:val="24"/>
        </w:rPr>
      </w:pPr>
      <w:r w:rsidRPr="00777EA6">
        <w:rPr>
          <w:rFonts w:eastAsia="Times New Roman" w:cs="Calibri"/>
          <w:b/>
          <w:szCs w:val="24"/>
        </w:rPr>
        <w:t xml:space="preserve">RFx Currently Reads: Scheduled to open at 10:00 AM on </w:t>
      </w:r>
      <w:r>
        <w:rPr>
          <w:rFonts w:eastAsia="Times New Roman" w:cs="Calibri"/>
          <w:b/>
          <w:szCs w:val="24"/>
        </w:rPr>
        <w:t>April</w:t>
      </w:r>
      <w:r w:rsidRPr="00777EA6">
        <w:rPr>
          <w:rFonts w:eastAsia="Times New Roman" w:cs="Calibri"/>
          <w:b/>
          <w:szCs w:val="24"/>
        </w:rPr>
        <w:t xml:space="preserve"> 1</w:t>
      </w:r>
      <w:r>
        <w:rPr>
          <w:rFonts w:eastAsia="Times New Roman" w:cs="Calibri"/>
          <w:b/>
          <w:szCs w:val="24"/>
        </w:rPr>
        <w:t>4</w:t>
      </w:r>
      <w:r w:rsidRPr="00777EA6">
        <w:rPr>
          <w:rFonts w:eastAsia="Times New Roman" w:cs="Calibri"/>
          <w:b/>
          <w:szCs w:val="24"/>
        </w:rPr>
        <w:t>, 202</w:t>
      </w:r>
      <w:r>
        <w:rPr>
          <w:rFonts w:eastAsia="Times New Roman" w:cs="Calibri"/>
          <w:b/>
          <w:szCs w:val="24"/>
        </w:rPr>
        <w:t>6</w:t>
      </w:r>
      <w:r w:rsidRPr="00777EA6">
        <w:rPr>
          <w:rFonts w:eastAsia="Times New Roman" w:cs="Calibri"/>
          <w:b/>
          <w:szCs w:val="24"/>
        </w:rPr>
        <w:t>.</w:t>
      </w:r>
    </w:p>
    <w:p w14:paraId="001DA810" w14:textId="77777777" w:rsidR="00777EA6" w:rsidRPr="00777EA6" w:rsidRDefault="00777EA6" w:rsidP="00777EA6">
      <w:pPr>
        <w:spacing w:after="0"/>
        <w:jc w:val="both"/>
        <w:rPr>
          <w:rFonts w:eastAsia="Times New Roman" w:cs="Calibri"/>
          <w:b/>
          <w:szCs w:val="24"/>
        </w:rPr>
      </w:pPr>
    </w:p>
    <w:p w14:paraId="537EE292" w14:textId="3B2DFFD8" w:rsidR="00777EA6" w:rsidRPr="00777EA6" w:rsidRDefault="00777EA6" w:rsidP="00777EA6">
      <w:pPr>
        <w:spacing w:after="0"/>
        <w:jc w:val="both"/>
        <w:rPr>
          <w:rFonts w:eastAsia="Times New Roman" w:cs="Calibri"/>
          <w:b/>
          <w:szCs w:val="24"/>
        </w:rPr>
      </w:pPr>
      <w:r w:rsidRPr="00777EA6">
        <w:rPr>
          <w:rFonts w:eastAsia="Times New Roman" w:cs="Calibri"/>
          <w:b/>
          <w:szCs w:val="24"/>
        </w:rPr>
        <w:t xml:space="preserve">RFx Changed to Read: Scheduled to open at 10:00 AM on </w:t>
      </w:r>
      <w:r w:rsidR="00E414B0">
        <w:rPr>
          <w:rFonts w:eastAsia="Times New Roman" w:cs="Calibri"/>
          <w:b/>
          <w:szCs w:val="24"/>
        </w:rPr>
        <w:t>April</w:t>
      </w:r>
      <w:r w:rsidRPr="00777EA6">
        <w:rPr>
          <w:rFonts w:eastAsia="Times New Roman" w:cs="Calibri"/>
          <w:b/>
          <w:szCs w:val="24"/>
        </w:rPr>
        <w:t xml:space="preserve"> 2</w:t>
      </w:r>
      <w:r>
        <w:rPr>
          <w:rFonts w:eastAsia="Times New Roman" w:cs="Calibri"/>
          <w:b/>
          <w:szCs w:val="24"/>
        </w:rPr>
        <w:t>1</w:t>
      </w:r>
      <w:r w:rsidRPr="00777EA6">
        <w:rPr>
          <w:rFonts w:eastAsia="Times New Roman" w:cs="Calibri"/>
          <w:b/>
          <w:szCs w:val="24"/>
        </w:rPr>
        <w:t>, 202</w:t>
      </w:r>
      <w:r>
        <w:rPr>
          <w:rFonts w:eastAsia="Times New Roman" w:cs="Calibri"/>
          <w:b/>
          <w:szCs w:val="24"/>
        </w:rPr>
        <w:t>6</w:t>
      </w:r>
      <w:r w:rsidRPr="00777EA6">
        <w:rPr>
          <w:rFonts w:eastAsia="Times New Roman" w:cs="Calibri"/>
          <w:b/>
          <w:szCs w:val="24"/>
        </w:rPr>
        <w:t>.</w:t>
      </w:r>
    </w:p>
    <w:p w14:paraId="5D35E2DC" w14:textId="6AEE8576" w:rsidR="000847FC" w:rsidRPr="00777EA6" w:rsidRDefault="000847FC" w:rsidP="000847FC">
      <w:pPr>
        <w:spacing w:after="0"/>
        <w:jc w:val="both"/>
        <w:rPr>
          <w:rFonts w:eastAsia="Times New Roman" w:cs="Calibri"/>
          <w:szCs w:val="24"/>
        </w:rPr>
      </w:pPr>
      <w:r w:rsidRPr="00777EA6">
        <w:rPr>
          <w:rFonts w:eastAsia="Times New Roman" w:cs="Calibri"/>
          <w:noProof/>
          <w:szCs w:val="24"/>
        </w:rPr>
        <mc:AlternateContent>
          <mc:Choice Requires="wps">
            <w:drawing>
              <wp:anchor distT="0" distB="0" distL="114300" distR="114300" simplePos="0" relativeHeight="251662336" behindDoc="0" locked="0" layoutInCell="1" allowOverlap="1" wp14:anchorId="412CCFEF" wp14:editId="6F31D20C">
                <wp:simplePos x="0" y="0"/>
                <wp:positionH relativeFrom="column">
                  <wp:posOffset>-11875</wp:posOffset>
                </wp:positionH>
                <wp:positionV relativeFrom="paragraph">
                  <wp:posOffset>157752</wp:posOffset>
                </wp:positionV>
                <wp:extent cx="6074228" cy="11875"/>
                <wp:effectExtent l="0" t="0" r="22225" b="26670"/>
                <wp:wrapNone/>
                <wp:docPr id="17221086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D1C4CE" id="Straight Connector 1" o:spid="_x0000_s1026" alt="&quot;&quot;"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774CF80C" w14:textId="5623F809" w:rsidR="000847FC" w:rsidRPr="00777EA6" w:rsidRDefault="000847FC" w:rsidP="000847FC">
      <w:pPr>
        <w:spacing w:after="0"/>
        <w:jc w:val="both"/>
        <w:rPr>
          <w:rFonts w:eastAsia="Times New Roman" w:cs="Calibri"/>
          <w:szCs w:val="24"/>
        </w:rPr>
      </w:pPr>
      <w:r w:rsidRPr="00777EA6">
        <w:rPr>
          <w:rFonts w:eastAsia="Times New Roman" w:cs="Calibri"/>
          <w:szCs w:val="24"/>
        </w:rPr>
        <w:t>All else remains as on original Invitation to Bid.</w:t>
      </w:r>
    </w:p>
    <w:p w14:paraId="5ED4D44D" w14:textId="77777777" w:rsidR="000847FC" w:rsidRPr="00777EA6" w:rsidRDefault="000847FC" w:rsidP="000847FC">
      <w:pPr>
        <w:spacing w:after="0"/>
        <w:jc w:val="both"/>
        <w:rPr>
          <w:rFonts w:eastAsia="Times New Roman" w:cs="Calibri"/>
          <w:szCs w:val="24"/>
        </w:rPr>
      </w:pPr>
      <w:r w:rsidRPr="00777EA6">
        <w:rPr>
          <w:rFonts w:eastAsia="Times New Roman" w:cs="Calibri"/>
          <w:noProof/>
          <w:szCs w:val="24"/>
        </w:rPr>
        <mc:AlternateContent>
          <mc:Choice Requires="wps">
            <w:drawing>
              <wp:anchor distT="0" distB="0" distL="114300" distR="114300" simplePos="0" relativeHeight="251666432" behindDoc="0" locked="0" layoutInCell="1" allowOverlap="1" wp14:anchorId="233FB05D" wp14:editId="5D5DB02F">
                <wp:simplePos x="0" y="0"/>
                <wp:positionH relativeFrom="column">
                  <wp:posOffset>-11875</wp:posOffset>
                </wp:positionH>
                <wp:positionV relativeFrom="paragraph">
                  <wp:posOffset>157752</wp:posOffset>
                </wp:positionV>
                <wp:extent cx="6074228" cy="11875"/>
                <wp:effectExtent l="0" t="0" r="22225" b="26670"/>
                <wp:wrapNone/>
                <wp:docPr id="203987714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B5A3BE" id="Straight Connector 1" o:spid="_x0000_s1026" alt="&quot;&quot;"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25E17633" w14:textId="77777777" w:rsidR="000847FC" w:rsidRPr="00777EA6" w:rsidRDefault="000847FC" w:rsidP="000847FC">
      <w:pPr>
        <w:spacing w:after="0"/>
        <w:rPr>
          <w:rFonts w:eastAsia="Times New Roman" w:cs="Calibri"/>
          <w:szCs w:val="24"/>
        </w:rPr>
      </w:pPr>
    </w:p>
    <w:p w14:paraId="55804F67" w14:textId="77777777" w:rsidR="000847FC" w:rsidRPr="00777EA6" w:rsidRDefault="000847FC" w:rsidP="000847FC">
      <w:pPr>
        <w:spacing w:after="0"/>
        <w:jc w:val="both"/>
        <w:rPr>
          <w:rFonts w:eastAsia="Times New Roman" w:cs="Calibri"/>
          <w:b/>
          <w:bCs/>
          <w:szCs w:val="24"/>
        </w:rPr>
      </w:pPr>
      <w:r w:rsidRPr="00777EA6">
        <w:rPr>
          <w:rFonts w:eastAsia="Times New Roman" w:cs="Calibri"/>
          <w:b/>
          <w:bCs/>
          <w:szCs w:val="24"/>
        </w:rPr>
        <w:t xml:space="preserve">This Addendum is hereby officially made a part of the referenced solicitation. </w:t>
      </w:r>
    </w:p>
    <w:p w14:paraId="36730A32" w14:textId="77777777" w:rsidR="000847FC" w:rsidRPr="00777EA6" w:rsidRDefault="000847FC" w:rsidP="000847FC">
      <w:pPr>
        <w:spacing w:after="0"/>
        <w:jc w:val="both"/>
        <w:rPr>
          <w:rFonts w:eastAsia="Times New Roman" w:cs="Calibri"/>
          <w:caps/>
          <w:szCs w:val="24"/>
        </w:rPr>
      </w:pPr>
    </w:p>
    <w:p w14:paraId="765AE997" w14:textId="77777777" w:rsidR="000847FC" w:rsidRPr="00777EA6" w:rsidRDefault="000847FC" w:rsidP="000847FC">
      <w:pPr>
        <w:spacing w:after="0"/>
        <w:jc w:val="both"/>
        <w:rPr>
          <w:rFonts w:eastAsia="Times New Roman" w:cs="Calibri"/>
          <w:szCs w:val="24"/>
        </w:rPr>
      </w:pPr>
      <w:r w:rsidRPr="00777EA6">
        <w:rPr>
          <w:rFonts w:eastAsia="Times New Roman" w:cs="Calibri"/>
          <w:b/>
          <w:bCs/>
          <w:szCs w:val="24"/>
        </w:rPr>
        <w:t>Acknowledgement</w:t>
      </w:r>
      <w:r w:rsidRPr="00777EA6">
        <w:rPr>
          <w:rFonts w:eastAsia="Times New Roman" w:cs="Calibri"/>
          <w:b/>
          <w:bCs/>
          <w:caps/>
          <w:szCs w:val="24"/>
        </w:rPr>
        <w:t>:</w:t>
      </w:r>
      <w:r w:rsidRPr="00777EA6">
        <w:rPr>
          <w:rFonts w:eastAsia="Times New Roman" w:cs="Calibri"/>
          <w:caps/>
          <w:szCs w:val="24"/>
        </w:rPr>
        <w:t xml:space="preserve"> </w:t>
      </w:r>
      <w:r w:rsidRPr="00777EA6">
        <w:rPr>
          <w:rFonts w:eastAsia="Times New Roman" w:cs="Calibri"/>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777EA6">
        <w:rPr>
          <w:rFonts w:eastAsia="Times New Roman" w:cs="Calibri"/>
          <w:szCs w:val="24"/>
          <w:vertAlign w:val="superscript"/>
        </w:rPr>
        <w:t>rd</w:t>
      </w:r>
      <w:r w:rsidRPr="00777EA6">
        <w:rPr>
          <w:rFonts w:eastAsia="Times New Roman" w:cs="Calibri"/>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18C0465C" w14:textId="77777777" w:rsidR="000847FC" w:rsidRPr="00777EA6" w:rsidRDefault="000847FC" w:rsidP="000847FC">
      <w:pPr>
        <w:spacing w:after="0"/>
        <w:jc w:val="both"/>
        <w:rPr>
          <w:rFonts w:eastAsia="Times New Roman" w:cs="Calibri"/>
          <w:szCs w:val="24"/>
        </w:rPr>
      </w:pPr>
    </w:p>
    <w:p w14:paraId="2357FEAE" w14:textId="77777777" w:rsidR="000847FC" w:rsidRPr="00777EA6" w:rsidRDefault="000847FC" w:rsidP="000847FC">
      <w:pPr>
        <w:spacing w:after="0"/>
        <w:jc w:val="both"/>
        <w:rPr>
          <w:rFonts w:eastAsia="Times New Roman" w:cs="Calibri"/>
          <w:szCs w:val="24"/>
        </w:rPr>
      </w:pPr>
      <w:r w:rsidRPr="00777EA6">
        <w:rPr>
          <w:rFonts w:eastAsia="Times New Roman" w:cs="Calibri"/>
          <w:szCs w:val="24"/>
        </w:rPr>
        <w:t>Addendum Acknowledged/No changes:</w:t>
      </w:r>
    </w:p>
    <w:p w14:paraId="01D22917" w14:textId="77777777" w:rsidR="000847FC" w:rsidRPr="00777EA6" w:rsidRDefault="000847FC" w:rsidP="000847FC">
      <w:pPr>
        <w:spacing w:after="0"/>
        <w:jc w:val="both"/>
        <w:rPr>
          <w:rFonts w:eastAsia="Times New Roman" w:cs="Calibri"/>
          <w:szCs w:val="24"/>
        </w:rPr>
      </w:pPr>
    </w:p>
    <w:p w14:paraId="767EFC98" w14:textId="77777777" w:rsidR="000847FC" w:rsidRPr="00777EA6" w:rsidRDefault="000847FC" w:rsidP="000847FC">
      <w:pPr>
        <w:spacing w:after="0"/>
        <w:jc w:val="both"/>
        <w:rPr>
          <w:rFonts w:eastAsia="Times New Roman" w:cs="Calibri"/>
          <w:szCs w:val="24"/>
        </w:rPr>
      </w:pPr>
      <w:r w:rsidRPr="00777EA6">
        <w:rPr>
          <w:rFonts w:eastAsia="Times New Roman" w:cs="Calibri"/>
          <w:szCs w:val="24"/>
        </w:rPr>
        <w:t>For:  ________________________  By:  __________________________</w:t>
      </w:r>
    </w:p>
    <w:p w14:paraId="00AD37A1" w14:textId="77777777" w:rsidR="000847FC" w:rsidRPr="00777EA6" w:rsidRDefault="000847FC" w:rsidP="000847FC">
      <w:pPr>
        <w:spacing w:after="0"/>
        <w:jc w:val="both"/>
        <w:rPr>
          <w:rFonts w:eastAsia="Times New Roman" w:cs="Calibri"/>
          <w:szCs w:val="24"/>
        </w:rPr>
      </w:pPr>
    </w:p>
    <w:p w14:paraId="103BCEF8" w14:textId="77777777" w:rsidR="000847FC" w:rsidRPr="00777EA6" w:rsidRDefault="000847FC" w:rsidP="000847FC">
      <w:pPr>
        <w:spacing w:after="0"/>
        <w:jc w:val="both"/>
        <w:rPr>
          <w:rFonts w:eastAsia="Times New Roman" w:cs="Calibri"/>
          <w:b/>
          <w:bCs/>
          <w:szCs w:val="24"/>
          <w:u w:val="single"/>
        </w:rPr>
      </w:pPr>
      <w:r w:rsidRPr="00777EA6">
        <w:rPr>
          <w:rFonts w:eastAsia="Times New Roman" w:cs="Calibri"/>
          <w:b/>
          <w:bCs/>
          <w:szCs w:val="24"/>
        </w:rPr>
        <w:t>Revision:</w:t>
      </w:r>
      <w:r w:rsidRPr="00777EA6">
        <w:rPr>
          <w:rFonts w:eastAsia="Times New Roman" w:cs="Calibri"/>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777EA6">
        <w:rPr>
          <w:rFonts w:eastAsia="Times New Roman" w:cs="Calibri"/>
          <w:szCs w:val="24"/>
          <w:vertAlign w:val="superscript"/>
        </w:rPr>
        <w:t>rd</w:t>
      </w:r>
      <w:r w:rsidRPr="00777EA6">
        <w:rPr>
          <w:rFonts w:eastAsia="Times New Roman" w:cs="Calibri"/>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r w:rsidR="00E62E60" w:rsidRPr="00777EA6">
        <w:rPr>
          <w:rFonts w:eastAsia="Times New Roman" w:cs="Calibri"/>
          <w:szCs w:val="24"/>
        </w:rPr>
        <w:t>.</w:t>
      </w:r>
    </w:p>
    <w:p w14:paraId="617FAB67" w14:textId="77777777" w:rsidR="000847FC" w:rsidRPr="00777EA6" w:rsidRDefault="000847FC" w:rsidP="000847FC">
      <w:pPr>
        <w:spacing w:after="0"/>
        <w:jc w:val="both"/>
        <w:rPr>
          <w:rFonts w:eastAsia="Times New Roman" w:cs="Calibri"/>
          <w:szCs w:val="24"/>
        </w:rPr>
      </w:pPr>
    </w:p>
    <w:p w14:paraId="79DF734E" w14:textId="77777777" w:rsidR="000847FC" w:rsidRPr="00777EA6" w:rsidRDefault="000847FC" w:rsidP="000847FC">
      <w:pPr>
        <w:spacing w:after="0"/>
        <w:jc w:val="both"/>
        <w:rPr>
          <w:rFonts w:eastAsia="Times New Roman" w:cs="Calibri"/>
          <w:b/>
          <w:bCs/>
          <w:szCs w:val="24"/>
        </w:rPr>
      </w:pPr>
      <w:r w:rsidRPr="00777EA6">
        <w:rPr>
          <w:rFonts w:eastAsia="Times New Roman" w:cs="Calibri"/>
          <w:b/>
          <w:bCs/>
          <w:szCs w:val="24"/>
        </w:rPr>
        <w:t>Revisions received after bid opening shall not be considered and you shall be held to your original bid.</w:t>
      </w:r>
    </w:p>
    <w:p w14:paraId="0C577A9D" w14:textId="77777777" w:rsidR="000847FC" w:rsidRPr="00777EA6" w:rsidRDefault="000847FC" w:rsidP="000847FC">
      <w:pPr>
        <w:spacing w:after="0"/>
        <w:jc w:val="both"/>
        <w:rPr>
          <w:rFonts w:eastAsia="Times New Roman" w:cs="Calibri"/>
          <w:szCs w:val="24"/>
        </w:rPr>
      </w:pPr>
    </w:p>
    <w:p w14:paraId="13079581" w14:textId="77777777" w:rsidR="000847FC" w:rsidRPr="00777EA6" w:rsidRDefault="000847FC" w:rsidP="000847FC">
      <w:pPr>
        <w:spacing w:after="0"/>
        <w:jc w:val="both"/>
        <w:rPr>
          <w:rFonts w:eastAsia="Times New Roman" w:cs="Calibri"/>
          <w:szCs w:val="24"/>
        </w:rPr>
      </w:pPr>
      <w:r w:rsidRPr="00777EA6">
        <w:rPr>
          <w:rFonts w:eastAsia="Times New Roman" w:cs="Calibri"/>
          <w:szCs w:val="24"/>
        </w:rPr>
        <w:t>Revision:</w:t>
      </w:r>
    </w:p>
    <w:p w14:paraId="24FF3FBF" w14:textId="77777777" w:rsidR="000847FC" w:rsidRPr="00777EA6" w:rsidRDefault="000847FC" w:rsidP="000847FC">
      <w:pPr>
        <w:spacing w:after="0"/>
        <w:jc w:val="both"/>
        <w:rPr>
          <w:rFonts w:eastAsia="Times New Roman" w:cs="Calibri"/>
          <w:szCs w:val="24"/>
        </w:rPr>
      </w:pPr>
    </w:p>
    <w:p w14:paraId="6F3D399B" w14:textId="77777777" w:rsidR="000847FC" w:rsidRPr="00777EA6" w:rsidRDefault="000847FC" w:rsidP="000847FC">
      <w:pPr>
        <w:spacing w:after="0"/>
        <w:jc w:val="both"/>
        <w:rPr>
          <w:rFonts w:eastAsia="Times New Roman" w:cs="Calibri"/>
          <w:szCs w:val="24"/>
        </w:rPr>
      </w:pPr>
      <w:r w:rsidRPr="00777EA6">
        <w:rPr>
          <w:rFonts w:eastAsia="Times New Roman" w:cs="Calibri"/>
          <w:szCs w:val="24"/>
        </w:rPr>
        <w:t>For:  ________________________  By:  __________________________</w:t>
      </w:r>
    </w:p>
    <w:p w14:paraId="1AD7EA7E" w14:textId="77777777" w:rsidR="000847FC" w:rsidRPr="00777EA6" w:rsidRDefault="000847FC" w:rsidP="000847FC">
      <w:pPr>
        <w:spacing w:after="0"/>
        <w:jc w:val="both"/>
        <w:rPr>
          <w:rFonts w:eastAsia="Times New Roman" w:cs="Calibri"/>
          <w:szCs w:val="24"/>
        </w:rPr>
      </w:pPr>
    </w:p>
    <w:p w14:paraId="684BAEED" w14:textId="77777777" w:rsidR="000847FC" w:rsidRPr="00777EA6" w:rsidRDefault="000847FC" w:rsidP="000847FC">
      <w:pPr>
        <w:spacing w:after="0"/>
        <w:rPr>
          <w:rFonts w:eastAsia="Times New Roman" w:cs="Calibri"/>
          <w:szCs w:val="24"/>
        </w:rPr>
      </w:pPr>
    </w:p>
    <w:p w14:paraId="3A829B0E" w14:textId="67B4EC2D" w:rsidR="000847FC" w:rsidRPr="00777EA6" w:rsidRDefault="000847FC" w:rsidP="000847FC">
      <w:pPr>
        <w:spacing w:after="0"/>
        <w:rPr>
          <w:rFonts w:eastAsia="Times New Roman" w:cs="Calibri"/>
          <w:szCs w:val="24"/>
        </w:rPr>
      </w:pPr>
      <w:r w:rsidRPr="00777EA6">
        <w:rPr>
          <w:rFonts w:eastAsia="Times New Roman" w:cs="Calibri"/>
          <w:szCs w:val="24"/>
        </w:rPr>
        <w:t>By:</w:t>
      </w:r>
      <w:r w:rsidRPr="00777EA6">
        <w:rPr>
          <w:rFonts w:eastAsia="Times New Roman" w:cs="Calibri"/>
          <w:szCs w:val="24"/>
        </w:rPr>
        <w:tab/>
      </w:r>
      <w:r w:rsidR="002A408D" w:rsidRPr="00777EA6">
        <w:rPr>
          <w:rFonts w:eastAsia="Times New Roman" w:cs="Calibri"/>
          <w:szCs w:val="24"/>
        </w:rPr>
        <w:t>Kevin Branton</w:t>
      </w:r>
    </w:p>
    <w:p w14:paraId="3F834393" w14:textId="77777777" w:rsidR="000847FC" w:rsidRPr="00777EA6" w:rsidRDefault="000847FC" w:rsidP="000847FC">
      <w:pPr>
        <w:spacing w:after="0"/>
        <w:rPr>
          <w:rFonts w:eastAsia="Times New Roman" w:cs="Calibri"/>
          <w:szCs w:val="24"/>
        </w:rPr>
      </w:pPr>
      <w:r w:rsidRPr="00777EA6">
        <w:rPr>
          <w:rFonts w:eastAsia="Times New Roman" w:cs="Calibri"/>
          <w:szCs w:val="24"/>
        </w:rPr>
        <w:tab/>
        <w:t>Office of State Procurement</w:t>
      </w:r>
    </w:p>
    <w:p w14:paraId="29C42FED" w14:textId="229B3F81" w:rsidR="000847FC" w:rsidRPr="00777EA6" w:rsidRDefault="000847FC" w:rsidP="000847FC">
      <w:pPr>
        <w:spacing w:after="0"/>
        <w:rPr>
          <w:rFonts w:eastAsia="Times New Roman" w:cs="Calibri"/>
          <w:szCs w:val="24"/>
        </w:rPr>
      </w:pPr>
      <w:r w:rsidRPr="00777EA6">
        <w:rPr>
          <w:rFonts w:eastAsia="Times New Roman" w:cs="Calibri"/>
          <w:szCs w:val="24"/>
        </w:rPr>
        <w:tab/>
        <w:t>Telephone No. 225-342-</w:t>
      </w:r>
      <w:r w:rsidR="002A408D" w:rsidRPr="00777EA6">
        <w:rPr>
          <w:rFonts w:eastAsia="Times New Roman" w:cs="Calibri"/>
          <w:szCs w:val="24"/>
        </w:rPr>
        <w:t>5522</w:t>
      </w:r>
    </w:p>
    <w:p w14:paraId="47F5FE4E" w14:textId="6EBCCD38" w:rsidR="008E7953" w:rsidRPr="00E414B0" w:rsidRDefault="000847FC" w:rsidP="00E414B0">
      <w:pPr>
        <w:spacing w:after="0"/>
        <w:rPr>
          <w:rFonts w:eastAsia="Times New Roman" w:cs="Calibri"/>
          <w:szCs w:val="24"/>
        </w:rPr>
      </w:pPr>
      <w:r w:rsidRPr="00777EA6">
        <w:rPr>
          <w:rFonts w:eastAsia="Times New Roman" w:cs="Calibri"/>
          <w:szCs w:val="24"/>
        </w:rPr>
        <w:tab/>
        <w:t xml:space="preserve">Email:  </w:t>
      </w:r>
      <w:r w:rsidR="002A408D" w:rsidRPr="00777EA6">
        <w:rPr>
          <w:rFonts w:eastAsia="Times New Roman" w:cs="Calibri"/>
          <w:szCs w:val="24"/>
        </w:rPr>
        <w:t>Kevin.Branton@la.gov</w:t>
      </w:r>
    </w:p>
    <w:sectPr w:rsidR="008E7953" w:rsidRPr="00E414B0" w:rsidSect="008E79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2AB02" w14:textId="77777777" w:rsidR="00777EA6" w:rsidRDefault="00777EA6" w:rsidP="00777EA6">
      <w:pPr>
        <w:spacing w:after="0"/>
      </w:pPr>
      <w:r>
        <w:separator/>
      </w:r>
    </w:p>
  </w:endnote>
  <w:endnote w:type="continuationSeparator" w:id="0">
    <w:p w14:paraId="00A582F0" w14:textId="77777777" w:rsidR="00777EA6" w:rsidRDefault="00777EA6" w:rsidP="00777E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4A01" w14:textId="77777777" w:rsidR="00777EA6" w:rsidRDefault="00777EA6" w:rsidP="00777EA6">
      <w:pPr>
        <w:spacing w:after="0"/>
      </w:pPr>
      <w:r>
        <w:separator/>
      </w:r>
    </w:p>
  </w:footnote>
  <w:footnote w:type="continuationSeparator" w:id="0">
    <w:p w14:paraId="741DEFFF" w14:textId="77777777" w:rsidR="00777EA6" w:rsidRDefault="00777EA6" w:rsidP="00777E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3E4"/>
    <w:multiLevelType w:val="hybridMultilevel"/>
    <w:tmpl w:val="681A1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0736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32"/>
    <w:rsid w:val="00010C88"/>
    <w:rsid w:val="000847FC"/>
    <w:rsid w:val="002A408D"/>
    <w:rsid w:val="003B1C62"/>
    <w:rsid w:val="003E6805"/>
    <w:rsid w:val="0047645C"/>
    <w:rsid w:val="00491DEC"/>
    <w:rsid w:val="004B1046"/>
    <w:rsid w:val="005441A5"/>
    <w:rsid w:val="00572D99"/>
    <w:rsid w:val="005E5032"/>
    <w:rsid w:val="0068536F"/>
    <w:rsid w:val="00777EA6"/>
    <w:rsid w:val="007A24AE"/>
    <w:rsid w:val="008E7953"/>
    <w:rsid w:val="00AB29F6"/>
    <w:rsid w:val="00AD2C98"/>
    <w:rsid w:val="00BD7114"/>
    <w:rsid w:val="00CA3242"/>
    <w:rsid w:val="00CD6E6D"/>
    <w:rsid w:val="00E414B0"/>
    <w:rsid w:val="00E62E60"/>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19B3"/>
  <w15:chartTrackingRefBased/>
  <w15:docId w15:val="{B66E58C3-144D-466F-913F-414C3F0D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paragraph" w:styleId="Header">
    <w:name w:val="header"/>
    <w:basedOn w:val="Normal"/>
    <w:link w:val="HeaderChar"/>
    <w:uiPriority w:val="99"/>
    <w:unhideWhenUsed/>
    <w:rsid w:val="00777EA6"/>
    <w:pPr>
      <w:tabs>
        <w:tab w:val="center" w:pos="4680"/>
        <w:tab w:val="right" w:pos="9360"/>
      </w:tabs>
      <w:spacing w:after="0"/>
    </w:pPr>
  </w:style>
  <w:style w:type="character" w:customStyle="1" w:styleId="HeaderChar">
    <w:name w:val="Header Char"/>
    <w:basedOn w:val="DefaultParagraphFont"/>
    <w:link w:val="Header"/>
    <w:uiPriority w:val="99"/>
    <w:rsid w:val="00777EA6"/>
    <w:rPr>
      <w:rFonts w:ascii="Calibri" w:hAnsi="Calibri"/>
      <w:sz w:val="24"/>
    </w:rPr>
  </w:style>
  <w:style w:type="paragraph" w:styleId="Footer">
    <w:name w:val="footer"/>
    <w:basedOn w:val="Normal"/>
    <w:link w:val="FooterChar"/>
    <w:uiPriority w:val="99"/>
    <w:unhideWhenUsed/>
    <w:rsid w:val="00777EA6"/>
    <w:pPr>
      <w:tabs>
        <w:tab w:val="center" w:pos="4680"/>
        <w:tab w:val="right" w:pos="9360"/>
      </w:tabs>
      <w:spacing w:after="0"/>
    </w:pPr>
  </w:style>
  <w:style w:type="character" w:customStyle="1" w:styleId="FooterChar">
    <w:name w:val="Footer Char"/>
    <w:basedOn w:val="DefaultParagraphFont"/>
    <w:link w:val="Footer"/>
    <w:uiPriority w:val="99"/>
    <w:rsid w:val="00777EA6"/>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7118">
      <w:bodyDiv w:val="1"/>
      <w:marLeft w:val="0"/>
      <w:marRight w:val="0"/>
      <w:marTop w:val="0"/>
      <w:marBottom w:val="0"/>
      <w:divBdr>
        <w:top w:val="none" w:sz="0" w:space="0" w:color="auto"/>
        <w:left w:val="none" w:sz="0" w:space="0" w:color="auto"/>
        <w:bottom w:val="none" w:sz="0" w:space="0" w:color="auto"/>
        <w:right w:val="none" w:sz="0" w:space="0" w:color="auto"/>
      </w:divBdr>
    </w:div>
    <w:div w:id="723068267">
      <w:bodyDiv w:val="1"/>
      <w:marLeft w:val="0"/>
      <w:marRight w:val="0"/>
      <w:marTop w:val="0"/>
      <w:marBottom w:val="0"/>
      <w:divBdr>
        <w:top w:val="none" w:sz="0" w:space="0" w:color="auto"/>
        <w:left w:val="none" w:sz="0" w:space="0" w:color="auto"/>
        <w:bottom w:val="none" w:sz="0" w:space="0" w:color="auto"/>
        <w:right w:val="none" w:sz="0" w:space="0" w:color="auto"/>
      </w:divBdr>
    </w:div>
    <w:div w:id="831718578">
      <w:bodyDiv w:val="1"/>
      <w:marLeft w:val="0"/>
      <w:marRight w:val="0"/>
      <w:marTop w:val="0"/>
      <w:marBottom w:val="0"/>
      <w:divBdr>
        <w:top w:val="none" w:sz="0" w:space="0" w:color="auto"/>
        <w:left w:val="none" w:sz="0" w:space="0" w:color="auto"/>
        <w:bottom w:val="none" w:sz="0" w:space="0" w:color="auto"/>
        <w:right w:val="none" w:sz="0" w:space="0" w:color="auto"/>
      </w:divBdr>
    </w:div>
    <w:div w:id="995262094">
      <w:bodyDiv w:val="1"/>
      <w:marLeft w:val="0"/>
      <w:marRight w:val="0"/>
      <w:marTop w:val="0"/>
      <w:marBottom w:val="0"/>
      <w:divBdr>
        <w:top w:val="none" w:sz="0" w:space="0" w:color="auto"/>
        <w:left w:val="none" w:sz="0" w:space="0" w:color="auto"/>
        <w:bottom w:val="none" w:sz="0" w:space="0" w:color="auto"/>
        <w:right w:val="none" w:sz="0" w:space="0" w:color="auto"/>
      </w:divBdr>
    </w:div>
    <w:div w:id="1102606291">
      <w:bodyDiv w:val="1"/>
      <w:marLeft w:val="0"/>
      <w:marRight w:val="0"/>
      <w:marTop w:val="0"/>
      <w:marBottom w:val="0"/>
      <w:divBdr>
        <w:top w:val="none" w:sz="0" w:space="0" w:color="auto"/>
        <w:left w:val="none" w:sz="0" w:space="0" w:color="auto"/>
        <w:bottom w:val="none" w:sz="0" w:space="0" w:color="auto"/>
        <w:right w:val="none" w:sz="0" w:space="0" w:color="auto"/>
      </w:divBdr>
    </w:div>
    <w:div w:id="1544174885">
      <w:bodyDiv w:val="1"/>
      <w:marLeft w:val="0"/>
      <w:marRight w:val="0"/>
      <w:marTop w:val="0"/>
      <w:marBottom w:val="0"/>
      <w:divBdr>
        <w:top w:val="none" w:sz="0" w:space="0" w:color="auto"/>
        <w:left w:val="none" w:sz="0" w:space="0" w:color="auto"/>
        <w:bottom w:val="none" w:sz="0" w:space="0" w:color="auto"/>
        <w:right w:val="none" w:sz="0" w:space="0" w:color="auto"/>
      </w:divBdr>
    </w:div>
    <w:div w:id="1869752042">
      <w:bodyDiv w:val="1"/>
      <w:marLeft w:val="0"/>
      <w:marRight w:val="0"/>
      <w:marTop w:val="0"/>
      <w:marBottom w:val="0"/>
      <w:divBdr>
        <w:top w:val="none" w:sz="0" w:space="0" w:color="auto"/>
        <w:left w:val="none" w:sz="0" w:space="0" w:color="auto"/>
        <w:bottom w:val="none" w:sz="0" w:space="0" w:color="auto"/>
        <w:right w:val="none" w:sz="0" w:space="0" w:color="auto"/>
      </w:divBdr>
    </w:div>
    <w:div w:id="18777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102</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Kevin Branton</cp:lastModifiedBy>
  <cp:revision>3</cp:revision>
  <dcterms:created xsi:type="dcterms:W3CDTF">2026-04-08T16:25:00Z</dcterms:created>
  <dcterms:modified xsi:type="dcterms:W3CDTF">2026-04-10T18:07:00Z</dcterms:modified>
</cp:coreProperties>
</file>