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Default="008E7953" w:rsidP="008E7953"/>
    <w:p w14:paraId="2AEC01A3" w14:textId="3BCECB20" w:rsidR="000527F4" w:rsidRPr="003A7169" w:rsidRDefault="00C32399" w:rsidP="000527F4">
      <w:pPr>
        <w:spacing w:after="0"/>
        <w:jc w:val="center"/>
        <w:rPr>
          <w:rFonts w:eastAsia="Times New Roman"/>
          <w:szCs w:val="24"/>
        </w:rPr>
      </w:pPr>
      <w:r>
        <w:rPr>
          <w:rFonts w:eastAsia="Times New Roman"/>
          <w:bCs/>
          <w:szCs w:val="24"/>
        </w:rPr>
        <w:t>April</w:t>
      </w:r>
      <w:r w:rsidR="003A7169" w:rsidRPr="003A7169">
        <w:rPr>
          <w:rFonts w:eastAsia="Times New Roman"/>
          <w:bCs/>
          <w:szCs w:val="24"/>
        </w:rPr>
        <w:t xml:space="preserve"> </w:t>
      </w:r>
      <w:r>
        <w:rPr>
          <w:rFonts w:eastAsia="Times New Roman"/>
          <w:bCs/>
          <w:szCs w:val="24"/>
        </w:rPr>
        <w:t>01</w:t>
      </w:r>
      <w:r w:rsidR="000527F4" w:rsidRPr="003A7169">
        <w:rPr>
          <w:rFonts w:eastAsia="Times New Roman"/>
          <w:bCs/>
          <w:szCs w:val="24"/>
        </w:rPr>
        <w:t>, 202</w:t>
      </w:r>
      <w:r w:rsidR="003A7169" w:rsidRPr="003A7169">
        <w:rPr>
          <w:rFonts w:eastAsia="Times New Roman"/>
          <w:bCs/>
          <w:szCs w:val="24"/>
        </w:rPr>
        <w:t>6</w:t>
      </w:r>
    </w:p>
    <w:p w14:paraId="3B07979E" w14:textId="77777777" w:rsidR="000527F4" w:rsidRPr="003A7169" w:rsidRDefault="000527F4" w:rsidP="000527F4">
      <w:pPr>
        <w:spacing w:after="0"/>
        <w:jc w:val="center"/>
        <w:rPr>
          <w:rFonts w:eastAsia="Times New Roman"/>
          <w:b/>
          <w:bCs/>
          <w:szCs w:val="24"/>
        </w:rPr>
      </w:pPr>
    </w:p>
    <w:p w14:paraId="2D50543A" w14:textId="63B0317E" w:rsidR="000527F4" w:rsidRPr="003A7169" w:rsidRDefault="000527F4" w:rsidP="000527F4">
      <w:pPr>
        <w:spacing w:after="0"/>
        <w:jc w:val="center"/>
        <w:rPr>
          <w:rFonts w:eastAsia="Times New Roman"/>
          <w:b/>
          <w:bCs/>
          <w:i/>
          <w:iCs/>
          <w:szCs w:val="24"/>
        </w:rPr>
      </w:pPr>
      <w:r w:rsidRPr="003A7169">
        <w:rPr>
          <w:rFonts w:eastAsia="Times New Roman"/>
          <w:b/>
          <w:bCs/>
          <w:szCs w:val="24"/>
        </w:rPr>
        <w:t xml:space="preserve">Addendum No. 01 </w:t>
      </w:r>
    </w:p>
    <w:p w14:paraId="7DBC0803" w14:textId="77777777" w:rsidR="000527F4" w:rsidRPr="003A7169" w:rsidRDefault="000527F4" w:rsidP="000527F4">
      <w:pPr>
        <w:spacing w:after="0"/>
        <w:jc w:val="center"/>
        <w:rPr>
          <w:rFonts w:eastAsia="Times New Roman"/>
          <w:b/>
          <w:bCs/>
          <w:szCs w:val="24"/>
        </w:rPr>
      </w:pPr>
    </w:p>
    <w:p w14:paraId="318C5E37" w14:textId="420F5F68" w:rsidR="000527F4" w:rsidRPr="003A7169" w:rsidRDefault="000527F4" w:rsidP="000527F4">
      <w:pPr>
        <w:spacing w:after="0"/>
        <w:jc w:val="both"/>
        <w:rPr>
          <w:rFonts w:eastAsia="Times New Roman"/>
          <w:szCs w:val="24"/>
        </w:rPr>
      </w:pPr>
      <w:r w:rsidRPr="003A7169">
        <w:rPr>
          <w:rFonts w:eastAsia="Times New Roman"/>
          <w:szCs w:val="24"/>
        </w:rPr>
        <w:t>Your reference is directed to RFx Number 30000</w:t>
      </w:r>
      <w:r w:rsidR="003A7169" w:rsidRPr="003A7169">
        <w:rPr>
          <w:rFonts w:eastAsia="Times New Roman"/>
          <w:szCs w:val="24"/>
        </w:rPr>
        <w:t>25996</w:t>
      </w:r>
      <w:r w:rsidRPr="003A7169">
        <w:rPr>
          <w:rFonts w:eastAsia="Times New Roman"/>
          <w:szCs w:val="24"/>
        </w:rPr>
        <w:t xml:space="preserve"> for the Invitation to Bid (ITB) for the State of Louisiana – </w:t>
      </w:r>
      <w:proofErr w:type="spellStart"/>
      <w:r w:rsidR="003A7169" w:rsidRPr="003A7169">
        <w:rPr>
          <w:rFonts w:ascii="Times New Roman" w:eastAsia="Times New Roman" w:hAnsi="Times New Roman" w:cs="Times New Roman"/>
          <w:kern w:val="0"/>
          <w:szCs w:val="24"/>
          <w14:ligatures w14:val="none"/>
        </w:rPr>
        <w:t>Mand.Site</w:t>
      </w:r>
      <w:proofErr w:type="spellEnd"/>
      <w:r w:rsidR="003A7169" w:rsidRPr="003A7169">
        <w:rPr>
          <w:rFonts w:ascii="Times New Roman" w:eastAsia="Times New Roman" w:hAnsi="Times New Roman" w:cs="Times New Roman"/>
          <w:kern w:val="0"/>
          <w:szCs w:val="24"/>
          <w14:ligatures w14:val="none"/>
        </w:rPr>
        <w:t xml:space="preserve"> Visit-Maintenance of Equipment – LDH</w:t>
      </w:r>
      <w:r w:rsidR="003A7169" w:rsidRPr="003A7169">
        <w:rPr>
          <w:rFonts w:eastAsia="Times New Roman"/>
          <w:szCs w:val="24"/>
        </w:rPr>
        <w:t xml:space="preserve">, </w:t>
      </w:r>
      <w:r w:rsidRPr="003A7169">
        <w:rPr>
          <w:rFonts w:eastAsia="Times New Roman"/>
          <w:szCs w:val="24"/>
        </w:rPr>
        <w:t xml:space="preserve">which is currently scheduled to open at </w:t>
      </w:r>
      <w:r w:rsidR="003A7169" w:rsidRPr="003A7169">
        <w:rPr>
          <w:rFonts w:eastAsia="Times New Roman"/>
          <w:szCs w:val="24"/>
        </w:rPr>
        <w:t>10:00 AM</w:t>
      </w:r>
      <w:r w:rsidRPr="003A7169">
        <w:rPr>
          <w:rFonts w:eastAsia="Times New Roman"/>
          <w:szCs w:val="24"/>
        </w:rPr>
        <w:t xml:space="preserve"> CT on </w:t>
      </w:r>
      <w:r w:rsidR="003A7169" w:rsidRPr="003A7169">
        <w:rPr>
          <w:rFonts w:eastAsia="Times New Roman"/>
          <w:szCs w:val="24"/>
        </w:rPr>
        <w:t>April 8, 2026</w:t>
      </w:r>
      <w:r w:rsidRPr="003A7169">
        <w:rPr>
          <w:rFonts w:eastAsia="Times New Roman"/>
          <w:szCs w:val="24"/>
        </w:rPr>
        <w:t xml:space="preserve">. </w:t>
      </w:r>
    </w:p>
    <w:p w14:paraId="71073905" w14:textId="653E1B00"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1A9EC95C" wp14:editId="20BA2914">
                <wp:simplePos x="0" y="0"/>
                <wp:positionH relativeFrom="column">
                  <wp:posOffset>17812</wp:posOffset>
                </wp:positionH>
                <wp:positionV relativeFrom="paragraph">
                  <wp:posOffset>137968</wp:posOffset>
                </wp:positionV>
                <wp:extent cx="5896099" cy="11876"/>
                <wp:effectExtent l="0" t="0" r="28575" b="26670"/>
                <wp:wrapNone/>
                <wp:docPr id="21029247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0C9F3"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53BA7E8" w14:textId="77777777" w:rsidR="000527F4" w:rsidRPr="009C7C7F" w:rsidRDefault="000527F4" w:rsidP="000527F4">
      <w:pPr>
        <w:spacing w:after="0"/>
        <w:jc w:val="both"/>
        <w:rPr>
          <w:rFonts w:eastAsia="Times New Roman"/>
          <w:b/>
          <w:szCs w:val="24"/>
        </w:rPr>
      </w:pPr>
    </w:p>
    <w:p w14:paraId="2CA53378" w14:textId="77777777" w:rsidR="000527F4" w:rsidRPr="009C7C7F" w:rsidRDefault="000527F4" w:rsidP="000527F4">
      <w:pPr>
        <w:spacing w:after="0"/>
        <w:jc w:val="both"/>
        <w:rPr>
          <w:rFonts w:eastAsia="Times New Roman"/>
          <w:b/>
          <w:szCs w:val="24"/>
        </w:rPr>
      </w:pPr>
      <w:r w:rsidRPr="009C7C7F">
        <w:rPr>
          <w:rFonts w:eastAsia="Times New Roman"/>
          <w:b/>
          <w:szCs w:val="24"/>
        </w:rPr>
        <w:t>Questions from the Vendor and State’s Responses:</w:t>
      </w:r>
    </w:p>
    <w:p w14:paraId="58B4414F" w14:textId="77777777" w:rsidR="000527F4" w:rsidRPr="009C7C7F" w:rsidRDefault="000527F4" w:rsidP="000527F4">
      <w:pPr>
        <w:spacing w:after="0"/>
        <w:jc w:val="both"/>
        <w:rPr>
          <w:rFonts w:eastAsia="Times New Roman"/>
          <w:b/>
          <w:szCs w:val="24"/>
        </w:rPr>
      </w:pPr>
    </w:p>
    <w:p w14:paraId="163A4ED1" w14:textId="7B60AF54" w:rsidR="000527F4" w:rsidRPr="009C7C7F" w:rsidRDefault="000527F4" w:rsidP="000527F4">
      <w:pPr>
        <w:spacing w:after="0"/>
        <w:jc w:val="both"/>
        <w:rPr>
          <w:rFonts w:eastAsia="Times New Roman"/>
          <w:szCs w:val="24"/>
        </w:rPr>
      </w:pPr>
      <w:r w:rsidRPr="009C7C7F">
        <w:rPr>
          <w:rFonts w:eastAsia="Times New Roman"/>
          <w:b/>
          <w:szCs w:val="24"/>
        </w:rPr>
        <w:t>Vendor Question 1.</w:t>
      </w:r>
      <w:r w:rsidR="003A7169" w:rsidRPr="003A7169">
        <w:rPr>
          <w:rFonts w:ascii="Times New Roman" w:eastAsia="Times New Roman" w:hAnsi="Times New Roman" w:cs="Times New Roman"/>
          <w:kern w:val="0"/>
          <w:szCs w:val="24"/>
          <w14:ligatures w14:val="none"/>
        </w:rPr>
        <w:t xml:space="preserve"> </w:t>
      </w:r>
      <w:r w:rsidR="003A7169" w:rsidRPr="009F7A2D">
        <w:rPr>
          <w:rFonts w:ascii="Times New Roman" w:eastAsia="Times New Roman" w:hAnsi="Times New Roman" w:cs="Times New Roman"/>
          <w:kern w:val="0"/>
          <w:szCs w:val="24"/>
          <w14:ligatures w14:val="none"/>
        </w:rPr>
        <w:t xml:space="preserve">On </w:t>
      </w:r>
      <w:r w:rsidR="003A7169" w:rsidRPr="009F7A2D">
        <w:rPr>
          <w:rFonts w:eastAsia="Times New Roman"/>
          <w:szCs w:val="24"/>
        </w:rPr>
        <w:t>Page 3 0f 9 on the Front End Document (Pricing Sheet) What does the quantity of (6) signify under the quantity column?</w:t>
      </w:r>
    </w:p>
    <w:p w14:paraId="55EE569B" w14:textId="77777777" w:rsidR="000527F4" w:rsidRPr="009C7C7F" w:rsidRDefault="000527F4" w:rsidP="000527F4">
      <w:pPr>
        <w:spacing w:after="0"/>
        <w:jc w:val="both"/>
        <w:rPr>
          <w:rFonts w:eastAsia="Times New Roman"/>
          <w:szCs w:val="24"/>
        </w:rPr>
      </w:pPr>
    </w:p>
    <w:p w14:paraId="337D585E" w14:textId="3FAEDCE1" w:rsidR="000527F4" w:rsidRPr="009C7C7F" w:rsidRDefault="000527F4" w:rsidP="000527F4">
      <w:pPr>
        <w:spacing w:after="0"/>
        <w:rPr>
          <w:b/>
          <w:i/>
          <w:szCs w:val="24"/>
        </w:rPr>
      </w:pPr>
      <w:r w:rsidRPr="009C7C7F">
        <w:rPr>
          <w:b/>
          <w:i/>
          <w:szCs w:val="24"/>
        </w:rPr>
        <w:t xml:space="preserve">State’s Response: </w:t>
      </w:r>
      <w:r w:rsidR="003A7169">
        <w:rPr>
          <w:rFonts w:eastAsia="Times New Roman"/>
          <w:i/>
          <w:szCs w:val="24"/>
        </w:rPr>
        <w:t xml:space="preserve">The </w:t>
      </w:r>
      <w:r w:rsidR="009F7A2D">
        <w:rPr>
          <w:rFonts w:eastAsia="Times New Roman"/>
          <w:i/>
          <w:szCs w:val="24"/>
        </w:rPr>
        <w:t xml:space="preserve">6 signifies the </w:t>
      </w:r>
      <w:r w:rsidR="003A7169">
        <w:rPr>
          <w:rFonts w:eastAsia="Times New Roman"/>
          <w:i/>
          <w:szCs w:val="24"/>
        </w:rPr>
        <w:t>number of months for the contract.</w:t>
      </w:r>
      <w:r w:rsidRPr="009C7C7F">
        <w:rPr>
          <w:rFonts w:eastAsia="Times New Roman"/>
          <w:i/>
          <w:szCs w:val="24"/>
        </w:rPr>
        <w:t xml:space="preserve"> </w:t>
      </w:r>
    </w:p>
    <w:p w14:paraId="6AB3E2BD" w14:textId="77777777" w:rsidR="000527F4" w:rsidRPr="009C7C7F" w:rsidRDefault="000527F4" w:rsidP="000527F4">
      <w:pPr>
        <w:spacing w:after="0"/>
        <w:jc w:val="both"/>
        <w:rPr>
          <w:rFonts w:eastAsia="Times New Roman"/>
          <w:b/>
          <w:szCs w:val="24"/>
        </w:rPr>
      </w:pPr>
    </w:p>
    <w:p w14:paraId="72ED6180" w14:textId="27FFA5A6" w:rsidR="003A7169" w:rsidRPr="00C51A71" w:rsidRDefault="000527F4" w:rsidP="003A7169">
      <w:pPr>
        <w:spacing w:after="0"/>
        <w:jc w:val="both"/>
        <w:rPr>
          <w:rFonts w:ascii="Times New Roman" w:eastAsia="Times New Roman" w:hAnsi="Times New Roman" w:cs="Times New Roman"/>
          <w:kern w:val="0"/>
          <w:szCs w:val="24"/>
          <w14:ligatures w14:val="none"/>
        </w:rPr>
      </w:pPr>
      <w:r w:rsidRPr="009C7C7F">
        <w:rPr>
          <w:rFonts w:eastAsia="Times New Roman"/>
          <w:b/>
          <w:szCs w:val="24"/>
        </w:rPr>
        <w:t xml:space="preserve">Vendor Question 2. </w:t>
      </w:r>
      <w:r w:rsidRPr="009C7C7F">
        <w:rPr>
          <w:rFonts w:eastAsia="Times New Roman"/>
          <w:szCs w:val="24"/>
        </w:rPr>
        <w:t xml:space="preserve"> </w:t>
      </w:r>
      <w:r w:rsidR="003A7169" w:rsidRPr="009F7A2D">
        <w:rPr>
          <w:rFonts w:ascii="Times New Roman" w:eastAsia="Times New Roman" w:hAnsi="Times New Roman" w:cs="Times New Roman"/>
          <w:bCs/>
          <w:kern w:val="0"/>
          <w:szCs w:val="24"/>
          <w14:ligatures w14:val="none"/>
        </w:rPr>
        <w:t>On</w:t>
      </w:r>
      <w:r w:rsidR="003A7169" w:rsidRPr="009F7A2D">
        <w:rPr>
          <w:rFonts w:ascii="Times New Roman" w:eastAsia="Times New Roman" w:hAnsi="Times New Roman" w:cs="Times New Roman"/>
          <w:b/>
          <w:kern w:val="0"/>
          <w:szCs w:val="24"/>
          <w14:ligatures w14:val="none"/>
        </w:rPr>
        <w:t xml:space="preserve"> </w:t>
      </w:r>
      <w:r w:rsidR="003A7169" w:rsidRPr="009F7A2D">
        <w:rPr>
          <w:rFonts w:eastAsia="Times New Roman"/>
          <w:szCs w:val="24"/>
        </w:rPr>
        <w:t>Page 2 of 9 on the Front End Document the period of the award date ends June 30, 2026…Please clarify end date</w:t>
      </w:r>
    </w:p>
    <w:p w14:paraId="4EDD872C" w14:textId="77777777" w:rsidR="000527F4" w:rsidRPr="009C7C7F" w:rsidRDefault="000527F4" w:rsidP="000527F4">
      <w:pPr>
        <w:spacing w:after="0"/>
        <w:jc w:val="both"/>
        <w:rPr>
          <w:rFonts w:eastAsia="Times New Roman"/>
          <w:szCs w:val="24"/>
        </w:rPr>
      </w:pPr>
    </w:p>
    <w:p w14:paraId="23977D5A" w14:textId="3EC881CB" w:rsidR="000527F4" w:rsidRPr="009C7C7F" w:rsidRDefault="000527F4" w:rsidP="000527F4">
      <w:pPr>
        <w:spacing w:after="0"/>
        <w:rPr>
          <w:b/>
          <w:i/>
          <w:szCs w:val="24"/>
        </w:rPr>
      </w:pPr>
      <w:r w:rsidRPr="009C7C7F">
        <w:rPr>
          <w:b/>
          <w:i/>
          <w:szCs w:val="24"/>
        </w:rPr>
        <w:t xml:space="preserve">State’s Response: </w:t>
      </w:r>
      <w:r w:rsidR="00F75F65">
        <w:rPr>
          <w:rFonts w:eastAsia="Times New Roman"/>
          <w:i/>
          <w:szCs w:val="24"/>
        </w:rPr>
        <w:t>As referenced on page 2 of the Invitation to Bid document, this contract will be for a period beginning with the date of award, and ending June 30, 2026.  At the option of the State of La, and acceptance by the Contractor, this contract may be renewed for two additional 12-month periods at the same prices, terms and conditions.  Total contract time not to exceed 36 months.</w:t>
      </w:r>
      <w:r w:rsidR="003A7169" w:rsidRPr="003A7169">
        <w:rPr>
          <w:rFonts w:ascii="Times New Roman" w:eastAsia="Times New Roman" w:hAnsi="Times New Roman" w:cs="Times New Roman"/>
          <w:i/>
          <w:kern w:val="0"/>
          <w:szCs w:val="24"/>
          <w14:ligatures w14:val="none"/>
        </w:rPr>
        <w:t xml:space="preserve"> </w:t>
      </w:r>
    </w:p>
    <w:p w14:paraId="05B09B6C" w14:textId="77777777" w:rsidR="000527F4" w:rsidRPr="009C7C7F" w:rsidRDefault="000527F4" w:rsidP="000527F4">
      <w:pPr>
        <w:spacing w:after="0"/>
        <w:jc w:val="both"/>
        <w:rPr>
          <w:rFonts w:eastAsia="Times New Roman"/>
          <w:szCs w:val="24"/>
        </w:rPr>
      </w:pPr>
    </w:p>
    <w:p w14:paraId="49A1750A" w14:textId="7777777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A8572"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77777777" w:rsidR="000527F4" w:rsidRPr="009C7C7F" w:rsidRDefault="000527F4" w:rsidP="000527F4">
      <w:pPr>
        <w:spacing w:after="0"/>
        <w:jc w:val="both"/>
        <w:rPr>
          <w:rFonts w:eastAsia="Times New Roman"/>
          <w:szCs w:val="24"/>
        </w:rPr>
      </w:pPr>
      <w:r w:rsidRPr="009C7C7F">
        <w:rPr>
          <w:rFonts w:eastAsia="Times New Roman"/>
          <w:szCs w:val="24"/>
        </w:rPr>
        <w:t xml:space="preserve">All else remains as </w:t>
      </w:r>
      <w:proofErr w:type="gramStart"/>
      <w:r w:rsidRPr="009C7C7F">
        <w:rPr>
          <w:rFonts w:eastAsia="Times New Roman"/>
          <w:szCs w:val="24"/>
        </w:rPr>
        <w:t>on</w:t>
      </w:r>
      <w:proofErr w:type="gramEnd"/>
      <w:r w:rsidRPr="009C7C7F">
        <w:rPr>
          <w:rFonts w:eastAsia="Times New Roman"/>
          <w:szCs w:val="24"/>
        </w:rPr>
        <w:t xml:space="preserve"> original </w:t>
      </w:r>
      <w:r>
        <w:rPr>
          <w:rFonts w:eastAsia="Times New Roman"/>
          <w:szCs w:val="24"/>
        </w:rPr>
        <w:t>Invitation to B</w:t>
      </w:r>
      <w:r w:rsidRPr="009C7C7F">
        <w:rPr>
          <w:rFonts w:eastAsia="Times New Roman"/>
          <w:szCs w:val="24"/>
        </w:rPr>
        <w:t>id.</w:t>
      </w:r>
    </w:p>
    <w:p w14:paraId="36F99837" w14:textId="7777777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F483B"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Default="000527F4" w:rsidP="000527F4">
      <w:pPr>
        <w:spacing w:after="0"/>
        <w:rPr>
          <w:rFonts w:eastAsia="Times New Roman"/>
          <w:szCs w:val="24"/>
        </w:rPr>
      </w:pPr>
    </w:p>
    <w:p w14:paraId="606CCF9E" w14:textId="0DA2C548" w:rsidR="000527F4" w:rsidRPr="000527F4" w:rsidRDefault="000527F4" w:rsidP="000527F4">
      <w:pPr>
        <w:spacing w:after="0"/>
        <w:rPr>
          <w:rFonts w:eastAsia="Times New Roman"/>
          <w:b/>
          <w:bCs/>
          <w:szCs w:val="24"/>
        </w:rPr>
      </w:pPr>
      <w:r w:rsidRPr="000527F4">
        <w:rPr>
          <w:rFonts w:eastAsia="Times New Roman"/>
          <w:b/>
          <w:bCs/>
          <w:szCs w:val="24"/>
        </w:rPr>
        <w:t>This Addendum is hereby officially made a part of the references solicitation.</w:t>
      </w:r>
      <w:r>
        <w:rPr>
          <w:rFonts w:eastAsia="Times New Roman"/>
          <w:b/>
          <w:bCs/>
          <w:szCs w:val="24"/>
        </w:rPr>
        <w:t xml:space="preserve"> </w:t>
      </w:r>
    </w:p>
    <w:p w14:paraId="3E8795B5" w14:textId="44D2814F" w:rsidR="000527F4" w:rsidRPr="00EA2320" w:rsidRDefault="000527F4" w:rsidP="000527F4">
      <w:pPr>
        <w:spacing w:after="0"/>
        <w:jc w:val="both"/>
        <w:rPr>
          <w:rFonts w:eastAsia="Times New Roman"/>
          <w:caps/>
          <w:szCs w:val="24"/>
        </w:rPr>
      </w:pPr>
    </w:p>
    <w:p w14:paraId="72872707" w14:textId="773A3F75" w:rsidR="000527F4" w:rsidRPr="00EA2320" w:rsidRDefault="000527F4" w:rsidP="000527F4">
      <w:pPr>
        <w:spacing w:after="0"/>
        <w:jc w:val="both"/>
        <w:rPr>
          <w:rFonts w:eastAsia="Times New Roman"/>
          <w:szCs w:val="24"/>
        </w:rPr>
      </w:pPr>
      <w:r>
        <w:rPr>
          <w:rFonts w:eastAsia="Times New Roman"/>
          <w:b/>
          <w:bCs/>
          <w:szCs w:val="24"/>
        </w:rPr>
        <w:t>Acknowledgement: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5F1356C" w14:textId="77777777" w:rsidR="000527F4" w:rsidRPr="00EA2320" w:rsidRDefault="000527F4" w:rsidP="000527F4">
      <w:pPr>
        <w:spacing w:after="0"/>
        <w:jc w:val="both"/>
        <w:rPr>
          <w:rFonts w:eastAsia="Times New Roman"/>
          <w:szCs w:val="24"/>
        </w:rPr>
      </w:pPr>
    </w:p>
    <w:p w14:paraId="519B5011" w14:textId="77777777" w:rsidR="000527F4" w:rsidRPr="00EA2320" w:rsidRDefault="000527F4" w:rsidP="000527F4">
      <w:pPr>
        <w:spacing w:after="0"/>
        <w:jc w:val="both"/>
        <w:rPr>
          <w:rFonts w:eastAsia="Times New Roman"/>
          <w:szCs w:val="24"/>
        </w:rPr>
      </w:pPr>
      <w:r w:rsidRPr="00EA2320">
        <w:rPr>
          <w:rFonts w:eastAsia="Times New Roman"/>
          <w:szCs w:val="24"/>
        </w:rPr>
        <w:lastRenderedPageBreak/>
        <w:t>Addendum Acknowledged/No changes:</w:t>
      </w:r>
    </w:p>
    <w:p w14:paraId="4E5B823A" w14:textId="77777777" w:rsidR="000527F4" w:rsidRPr="00EA2320" w:rsidRDefault="000527F4" w:rsidP="000527F4">
      <w:pPr>
        <w:spacing w:after="0"/>
        <w:jc w:val="both"/>
        <w:rPr>
          <w:rFonts w:eastAsia="Times New Roman"/>
          <w:szCs w:val="24"/>
        </w:rPr>
      </w:pPr>
    </w:p>
    <w:p w14:paraId="279FD40C" w14:textId="77777777" w:rsidR="000527F4" w:rsidRPr="00EA2320" w:rsidRDefault="000527F4" w:rsidP="000527F4">
      <w:pPr>
        <w:spacing w:after="0"/>
        <w:jc w:val="both"/>
        <w:rPr>
          <w:rFonts w:eastAsia="Times New Roman"/>
          <w:szCs w:val="24"/>
        </w:rPr>
      </w:pPr>
      <w:r w:rsidRPr="00EA2320">
        <w:rPr>
          <w:rFonts w:eastAsia="Times New Roman"/>
          <w:szCs w:val="24"/>
        </w:rPr>
        <w:t xml:space="preserve">For:  ________________________  </w:t>
      </w:r>
      <w:proofErr w:type="gramStart"/>
      <w:r w:rsidRPr="00EA2320">
        <w:rPr>
          <w:rFonts w:eastAsia="Times New Roman"/>
          <w:szCs w:val="24"/>
        </w:rPr>
        <w:t>By</w:t>
      </w:r>
      <w:proofErr w:type="gramEnd"/>
      <w:r w:rsidRPr="00EA2320">
        <w:rPr>
          <w:rFonts w:eastAsia="Times New Roman"/>
          <w:szCs w:val="24"/>
        </w:rPr>
        <w:t>:  __________________________</w:t>
      </w:r>
    </w:p>
    <w:p w14:paraId="4064651C" w14:textId="28B549B8" w:rsidR="000527F4" w:rsidRPr="00EA2320" w:rsidRDefault="000527F4" w:rsidP="000527F4">
      <w:pPr>
        <w:spacing w:after="0"/>
        <w:jc w:val="both"/>
        <w:rPr>
          <w:rFonts w:eastAsia="Times New Roman"/>
          <w:szCs w:val="24"/>
        </w:rPr>
      </w:pPr>
      <w:r>
        <w:rPr>
          <w:rFonts w:eastAsia="Times New Roman"/>
          <w:b/>
          <w:bCs/>
          <w:szCs w:val="24"/>
          <w:u w:val="single"/>
        </w:rPr>
        <w:t>Revision</w:t>
      </w:r>
      <w:r w:rsidRPr="00EA2320">
        <w:rPr>
          <w:rFonts w:eastAsia="Times New Roman"/>
          <w:b/>
          <w:bCs/>
          <w:szCs w:val="24"/>
          <w:u w:val="single"/>
        </w:rPr>
        <w:t>:</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EA2320">
        <w:rPr>
          <w:rFonts w:eastAsia="Times New Roman"/>
          <w:szCs w:val="24"/>
        </w:rPr>
        <w:t>at this time</w:t>
      </w:r>
      <w:proofErr w:type="gramEnd"/>
      <w:r w:rsidR="00AD0E35">
        <w:rPr>
          <w:rFonts w:eastAsia="Times New Roman"/>
          <w:szCs w:val="24"/>
        </w:rPr>
        <w:t>.</w:t>
      </w:r>
    </w:p>
    <w:p w14:paraId="6687C075" w14:textId="77777777" w:rsidR="000527F4" w:rsidRPr="00EA2320" w:rsidRDefault="000527F4" w:rsidP="000527F4">
      <w:pPr>
        <w:spacing w:after="0"/>
        <w:jc w:val="both"/>
        <w:rPr>
          <w:rFonts w:eastAsia="Times New Roman"/>
          <w:szCs w:val="24"/>
        </w:rPr>
      </w:pPr>
    </w:p>
    <w:p w14:paraId="00EF27D1" w14:textId="77777777" w:rsidR="000527F4" w:rsidRPr="00EA2320" w:rsidRDefault="000527F4" w:rsidP="000527F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71D73232" w14:textId="77777777" w:rsidR="000527F4" w:rsidRPr="00EA2320" w:rsidRDefault="000527F4" w:rsidP="000527F4">
      <w:pPr>
        <w:spacing w:after="0"/>
        <w:jc w:val="both"/>
        <w:rPr>
          <w:rFonts w:eastAsia="Times New Roman"/>
          <w:szCs w:val="24"/>
        </w:rPr>
      </w:pPr>
    </w:p>
    <w:p w14:paraId="67ADADFC" w14:textId="77777777" w:rsidR="000527F4" w:rsidRPr="00EA2320" w:rsidRDefault="000527F4" w:rsidP="000527F4">
      <w:pPr>
        <w:spacing w:after="0"/>
        <w:jc w:val="both"/>
        <w:rPr>
          <w:rFonts w:eastAsia="Times New Roman"/>
          <w:szCs w:val="24"/>
        </w:rPr>
      </w:pPr>
      <w:r w:rsidRPr="00EA2320">
        <w:rPr>
          <w:rFonts w:eastAsia="Times New Roman"/>
          <w:szCs w:val="24"/>
        </w:rPr>
        <w:t>Revision:</w:t>
      </w:r>
    </w:p>
    <w:p w14:paraId="0CF891AA" w14:textId="77777777" w:rsidR="000527F4" w:rsidRPr="00EA2320" w:rsidRDefault="000527F4" w:rsidP="000527F4">
      <w:pPr>
        <w:spacing w:after="0"/>
        <w:jc w:val="both"/>
        <w:rPr>
          <w:rFonts w:eastAsia="Times New Roman"/>
          <w:szCs w:val="24"/>
        </w:rPr>
      </w:pPr>
    </w:p>
    <w:p w14:paraId="36F8D690" w14:textId="77777777" w:rsidR="000527F4" w:rsidRPr="00EA2320" w:rsidRDefault="000527F4" w:rsidP="000527F4">
      <w:pPr>
        <w:spacing w:after="0"/>
        <w:jc w:val="both"/>
        <w:rPr>
          <w:rFonts w:eastAsia="Times New Roman"/>
          <w:szCs w:val="24"/>
        </w:rPr>
      </w:pPr>
      <w:r w:rsidRPr="00EA2320">
        <w:rPr>
          <w:rFonts w:eastAsia="Times New Roman"/>
          <w:szCs w:val="24"/>
        </w:rPr>
        <w:t xml:space="preserve">For:  ________________________  </w:t>
      </w:r>
      <w:proofErr w:type="gramStart"/>
      <w:r w:rsidRPr="00EA2320">
        <w:rPr>
          <w:rFonts w:eastAsia="Times New Roman"/>
          <w:szCs w:val="24"/>
        </w:rPr>
        <w:t>By</w:t>
      </w:r>
      <w:proofErr w:type="gramEnd"/>
      <w:r w:rsidRPr="00EA2320">
        <w:rPr>
          <w:rFonts w:eastAsia="Times New Roman"/>
          <w:szCs w:val="24"/>
        </w:rPr>
        <w:t>:  __________________________</w:t>
      </w:r>
    </w:p>
    <w:p w14:paraId="034C27CF" w14:textId="77777777" w:rsidR="000527F4" w:rsidRPr="00EA2320" w:rsidRDefault="000527F4" w:rsidP="000527F4">
      <w:pPr>
        <w:spacing w:after="0"/>
        <w:jc w:val="both"/>
        <w:rPr>
          <w:rFonts w:eastAsia="Times New Roman"/>
          <w:szCs w:val="24"/>
        </w:rPr>
      </w:pPr>
    </w:p>
    <w:p w14:paraId="1B9FED58" w14:textId="77777777" w:rsidR="000527F4" w:rsidRPr="00EA2320" w:rsidRDefault="000527F4" w:rsidP="000527F4">
      <w:pPr>
        <w:spacing w:after="0"/>
        <w:rPr>
          <w:rFonts w:eastAsia="Times New Roman"/>
          <w:szCs w:val="24"/>
        </w:rPr>
      </w:pPr>
    </w:p>
    <w:p w14:paraId="616104D6" w14:textId="29E8301F" w:rsidR="000527F4" w:rsidRPr="009F7A2D" w:rsidRDefault="000527F4" w:rsidP="000527F4">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9F7A2D" w:rsidRPr="009F7A2D">
        <w:rPr>
          <w:rFonts w:eastAsia="Times New Roman"/>
          <w:szCs w:val="24"/>
        </w:rPr>
        <w:t>Sterling Colomb</w:t>
      </w:r>
    </w:p>
    <w:p w14:paraId="62037B9A" w14:textId="77777777" w:rsidR="000527F4" w:rsidRPr="009F7A2D" w:rsidRDefault="000527F4" w:rsidP="000527F4">
      <w:pPr>
        <w:spacing w:after="0"/>
        <w:rPr>
          <w:rFonts w:eastAsia="Times New Roman"/>
          <w:szCs w:val="24"/>
        </w:rPr>
      </w:pPr>
      <w:r w:rsidRPr="009F7A2D">
        <w:rPr>
          <w:rFonts w:eastAsia="Times New Roman"/>
          <w:szCs w:val="24"/>
        </w:rPr>
        <w:tab/>
        <w:t>Office of State Procurement</w:t>
      </w:r>
    </w:p>
    <w:p w14:paraId="3AA9B86F" w14:textId="69B2D39C" w:rsidR="000527F4" w:rsidRPr="009F7A2D" w:rsidRDefault="000527F4" w:rsidP="000527F4">
      <w:pPr>
        <w:spacing w:after="0"/>
        <w:rPr>
          <w:rFonts w:eastAsia="Times New Roman"/>
          <w:szCs w:val="24"/>
        </w:rPr>
      </w:pPr>
      <w:r w:rsidRPr="009F7A2D">
        <w:rPr>
          <w:rFonts w:eastAsia="Times New Roman"/>
          <w:szCs w:val="24"/>
        </w:rPr>
        <w:tab/>
        <w:t>Telephone No. 225-342-</w:t>
      </w:r>
      <w:r w:rsidR="009F7A2D" w:rsidRPr="009F7A2D">
        <w:rPr>
          <w:rFonts w:eastAsia="Times New Roman"/>
          <w:szCs w:val="24"/>
        </w:rPr>
        <w:t>3793</w:t>
      </w:r>
    </w:p>
    <w:p w14:paraId="1C154CF9" w14:textId="047CAD61" w:rsidR="000527F4" w:rsidRPr="009F7A2D" w:rsidRDefault="000527F4" w:rsidP="000527F4">
      <w:pPr>
        <w:spacing w:after="0"/>
        <w:rPr>
          <w:rFonts w:eastAsia="Times New Roman"/>
          <w:szCs w:val="24"/>
        </w:rPr>
      </w:pPr>
      <w:r w:rsidRPr="009F7A2D">
        <w:rPr>
          <w:rFonts w:eastAsia="Times New Roman"/>
          <w:szCs w:val="24"/>
        </w:rPr>
        <w:tab/>
        <w:t xml:space="preserve">Email:  </w:t>
      </w:r>
      <w:hyperlink r:id="rId5" w:history="1">
        <w:r w:rsidR="009F7A2D" w:rsidRPr="009F7A2D">
          <w:rPr>
            <w:rStyle w:val="Hyperlink"/>
            <w:rFonts w:eastAsia="Times New Roman"/>
            <w:color w:val="auto"/>
            <w:szCs w:val="24"/>
          </w:rPr>
          <w:t>Sterling.Colomb@la.gov</w:t>
        </w:r>
      </w:hyperlink>
      <w:r w:rsidR="009F7A2D" w:rsidRPr="009F7A2D">
        <w:rPr>
          <w:rFonts w:eastAsia="Times New Roman"/>
          <w:szCs w:val="24"/>
        </w:rPr>
        <w:t xml:space="preserve"> </w:t>
      </w:r>
    </w:p>
    <w:p w14:paraId="620638F5"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B487A"/>
    <w:rsid w:val="003A7169"/>
    <w:rsid w:val="0047645C"/>
    <w:rsid w:val="00491DEC"/>
    <w:rsid w:val="005441A5"/>
    <w:rsid w:val="0068536F"/>
    <w:rsid w:val="007A24AE"/>
    <w:rsid w:val="008E7953"/>
    <w:rsid w:val="009B7BBC"/>
    <w:rsid w:val="009F0F87"/>
    <w:rsid w:val="009F7A2D"/>
    <w:rsid w:val="00AD028A"/>
    <w:rsid w:val="00AD0E35"/>
    <w:rsid w:val="00AD2C98"/>
    <w:rsid w:val="00BD7114"/>
    <w:rsid w:val="00C318EC"/>
    <w:rsid w:val="00C32399"/>
    <w:rsid w:val="00EA0F52"/>
    <w:rsid w:val="00F15612"/>
    <w:rsid w:val="00F532A4"/>
    <w:rsid w:val="00F75F65"/>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9F7A2D"/>
    <w:rPr>
      <w:color w:val="0563C1" w:themeColor="hyperlink"/>
      <w:u w:val="single"/>
    </w:rPr>
  </w:style>
  <w:style w:type="character" w:styleId="UnresolvedMention">
    <w:name w:val="Unresolved Mention"/>
    <w:basedOn w:val="DefaultParagraphFont"/>
    <w:uiPriority w:val="99"/>
    <w:semiHidden/>
    <w:unhideWhenUsed/>
    <w:rsid w:val="009F7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rling.Colomb@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6</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Sterling Colomb (OSP)</cp:lastModifiedBy>
  <cp:revision>4</cp:revision>
  <dcterms:created xsi:type="dcterms:W3CDTF">2026-03-31T19:13:00Z</dcterms:created>
  <dcterms:modified xsi:type="dcterms:W3CDTF">2026-04-01T13:52:00Z</dcterms:modified>
</cp:coreProperties>
</file>