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584518" w:rsidRDefault="008E7953" w:rsidP="008E7953">
      <w:pPr>
        <w:rPr>
          <w:color w:val="000000" w:themeColor="text1"/>
        </w:rPr>
      </w:pPr>
    </w:p>
    <w:p w14:paraId="15576E56" w14:textId="3005723B" w:rsidR="00E57614" w:rsidRPr="00584518" w:rsidRDefault="00E82BD1" w:rsidP="00E57614">
      <w:pPr>
        <w:spacing w:after="0"/>
        <w:jc w:val="center"/>
        <w:rPr>
          <w:rFonts w:eastAsia="Times New Roman"/>
          <w:bCs/>
          <w:color w:val="000000" w:themeColor="text1"/>
          <w:szCs w:val="24"/>
        </w:rPr>
      </w:pPr>
      <w:r w:rsidRPr="00584518">
        <w:rPr>
          <w:rFonts w:eastAsia="Times New Roman"/>
          <w:bCs/>
          <w:color w:val="000000" w:themeColor="text1"/>
          <w:szCs w:val="24"/>
        </w:rPr>
        <w:t>April 2</w:t>
      </w:r>
      <w:r w:rsidR="00E57614" w:rsidRPr="00584518">
        <w:rPr>
          <w:rFonts w:eastAsia="Times New Roman"/>
          <w:bCs/>
          <w:color w:val="000000" w:themeColor="text1"/>
          <w:szCs w:val="24"/>
        </w:rPr>
        <w:t>, 202</w:t>
      </w:r>
      <w:r w:rsidRPr="00584518">
        <w:rPr>
          <w:rFonts w:eastAsia="Times New Roman"/>
          <w:bCs/>
          <w:color w:val="000000" w:themeColor="text1"/>
          <w:szCs w:val="24"/>
        </w:rPr>
        <w:t>6</w:t>
      </w:r>
    </w:p>
    <w:p w14:paraId="563096C2" w14:textId="77777777" w:rsidR="00E57614" w:rsidRPr="00584518" w:rsidRDefault="00E57614" w:rsidP="00E57614">
      <w:pPr>
        <w:spacing w:after="0"/>
        <w:jc w:val="center"/>
        <w:rPr>
          <w:rFonts w:eastAsia="Times New Roman"/>
          <w:b/>
          <w:bCs/>
          <w:color w:val="000000" w:themeColor="text1"/>
          <w:szCs w:val="24"/>
        </w:rPr>
      </w:pPr>
    </w:p>
    <w:p w14:paraId="21146F30" w14:textId="17BFD940" w:rsidR="00E57614" w:rsidRPr="00584518" w:rsidRDefault="00E57614" w:rsidP="00E57614">
      <w:pPr>
        <w:spacing w:after="0"/>
        <w:jc w:val="center"/>
        <w:rPr>
          <w:rFonts w:eastAsia="Times New Roman"/>
          <w:b/>
          <w:bCs/>
          <w:i/>
          <w:iCs/>
          <w:color w:val="000000" w:themeColor="text1"/>
          <w:szCs w:val="24"/>
        </w:rPr>
      </w:pPr>
      <w:r w:rsidRPr="00584518">
        <w:rPr>
          <w:rFonts w:eastAsia="Times New Roman"/>
          <w:b/>
          <w:bCs/>
          <w:color w:val="000000" w:themeColor="text1"/>
          <w:szCs w:val="24"/>
        </w:rPr>
        <w:t xml:space="preserve">Addendum No. </w:t>
      </w:r>
      <w:r w:rsidR="00E82BD1" w:rsidRPr="00584518">
        <w:rPr>
          <w:rFonts w:eastAsia="Times New Roman"/>
          <w:b/>
          <w:bCs/>
          <w:color w:val="000000" w:themeColor="text1"/>
          <w:szCs w:val="24"/>
        </w:rPr>
        <w:t>02</w:t>
      </w:r>
    </w:p>
    <w:p w14:paraId="27FA4EB1" w14:textId="77777777" w:rsidR="00E57614" w:rsidRPr="00584518" w:rsidRDefault="00E57614" w:rsidP="00E57614">
      <w:pPr>
        <w:spacing w:after="0"/>
        <w:jc w:val="center"/>
        <w:rPr>
          <w:rFonts w:eastAsia="Times New Roman"/>
          <w:b/>
          <w:bCs/>
          <w:color w:val="000000" w:themeColor="text1"/>
          <w:szCs w:val="24"/>
        </w:rPr>
      </w:pPr>
    </w:p>
    <w:p w14:paraId="57F6F42F" w14:textId="6D6CB449" w:rsidR="00E246D9" w:rsidRPr="00584518" w:rsidRDefault="00E246D9" w:rsidP="00E246D9">
      <w:pPr>
        <w:spacing w:after="0"/>
        <w:jc w:val="both"/>
        <w:rPr>
          <w:rFonts w:eastAsia="Times New Roman"/>
          <w:color w:val="000000" w:themeColor="text1"/>
          <w:szCs w:val="24"/>
        </w:rPr>
      </w:pPr>
      <w:r w:rsidRPr="00584518">
        <w:rPr>
          <w:rFonts w:eastAsia="Times New Roman"/>
          <w:color w:val="000000" w:themeColor="text1"/>
          <w:szCs w:val="24"/>
        </w:rPr>
        <w:t xml:space="preserve">Your reference is directed to RFx Number </w:t>
      </w:r>
      <w:r w:rsidR="00E82BD1" w:rsidRPr="00584518">
        <w:rPr>
          <w:rFonts w:eastAsia="Times New Roman"/>
          <w:color w:val="000000" w:themeColor="text1"/>
          <w:szCs w:val="24"/>
        </w:rPr>
        <w:t>3000025960</w:t>
      </w:r>
      <w:r w:rsidRPr="00584518">
        <w:rPr>
          <w:rFonts w:eastAsia="Times New Roman"/>
          <w:color w:val="000000" w:themeColor="text1"/>
          <w:szCs w:val="24"/>
        </w:rPr>
        <w:t xml:space="preserve"> for the Invitation to Bid (ITB) for the State of Louisiana – </w:t>
      </w:r>
      <w:r w:rsidR="00E82BD1" w:rsidRPr="00584518">
        <w:rPr>
          <w:rFonts w:eastAsia="Times New Roman"/>
          <w:color w:val="000000" w:themeColor="text1"/>
          <w:szCs w:val="24"/>
        </w:rPr>
        <w:t xml:space="preserve">Emergency Forklift/Pallet Jack Rentals </w:t>
      </w:r>
      <w:r w:rsidRPr="00584518">
        <w:rPr>
          <w:rFonts w:eastAsia="Times New Roman"/>
          <w:color w:val="000000" w:themeColor="text1"/>
          <w:szCs w:val="24"/>
        </w:rPr>
        <w:t xml:space="preserve">which is currently scheduled to open at </w:t>
      </w:r>
      <w:r w:rsidR="00E82BD1" w:rsidRPr="00584518">
        <w:rPr>
          <w:rFonts w:eastAsia="Times New Roman"/>
          <w:color w:val="000000" w:themeColor="text1"/>
          <w:szCs w:val="24"/>
        </w:rPr>
        <w:t>10:00 AM</w:t>
      </w:r>
      <w:r w:rsidRPr="00584518">
        <w:rPr>
          <w:rFonts w:eastAsia="Times New Roman"/>
          <w:color w:val="000000" w:themeColor="text1"/>
          <w:szCs w:val="24"/>
        </w:rPr>
        <w:t xml:space="preserve"> CT on </w:t>
      </w:r>
      <w:r w:rsidR="00E82BD1" w:rsidRPr="00584518">
        <w:rPr>
          <w:rFonts w:eastAsia="Times New Roman"/>
          <w:color w:val="000000" w:themeColor="text1"/>
          <w:szCs w:val="24"/>
        </w:rPr>
        <w:t>4/9/2026</w:t>
      </w:r>
      <w:r w:rsidRPr="00584518">
        <w:rPr>
          <w:rFonts w:eastAsia="Times New Roman"/>
          <w:color w:val="000000" w:themeColor="text1"/>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300B63DE" w:rsidR="00E246D9" w:rsidRDefault="00E246D9" w:rsidP="00E246D9">
      <w:pPr>
        <w:spacing w:after="0"/>
        <w:jc w:val="both"/>
        <w:rPr>
          <w:rFonts w:eastAsia="Times New Roman"/>
          <w:b/>
          <w:szCs w:val="24"/>
        </w:rPr>
      </w:pPr>
      <w:r>
        <w:rPr>
          <w:rFonts w:eastAsia="Times New Roman"/>
          <w:b/>
          <w:szCs w:val="24"/>
        </w:rPr>
        <w:t>The following are the Vendor</w:t>
      </w:r>
      <w:r w:rsidR="00ED1AF9">
        <w:rPr>
          <w:rFonts w:eastAsia="Times New Roman"/>
          <w:b/>
          <w:szCs w:val="24"/>
        </w:rPr>
        <w:t>s’</w:t>
      </w:r>
      <w:r>
        <w:rPr>
          <w:rFonts w:eastAsia="Times New Roman"/>
          <w:b/>
          <w:szCs w:val="24"/>
        </w:rPr>
        <w:t xml:space="preserve"> Inquiries received by the deadline date of </w:t>
      </w:r>
      <w:r w:rsidR="00ED1AF9">
        <w:rPr>
          <w:rFonts w:eastAsia="Times New Roman"/>
          <w:b/>
          <w:szCs w:val="24"/>
        </w:rPr>
        <w:t>3/</w:t>
      </w:r>
      <w:r w:rsidR="007365E4">
        <w:rPr>
          <w:rFonts w:eastAsia="Times New Roman"/>
          <w:b/>
          <w:szCs w:val="24"/>
        </w:rPr>
        <w:t>19</w:t>
      </w:r>
      <w:r w:rsidR="00E82BD1">
        <w:rPr>
          <w:rFonts w:eastAsia="Times New Roman"/>
          <w:b/>
          <w:szCs w:val="24"/>
        </w:rPr>
        <w:t>/2026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666603F1"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00E82BD1">
        <w:rPr>
          <w:rFonts w:eastAsia="Times New Roman"/>
          <w:szCs w:val="24"/>
        </w:rPr>
        <w:t>In the specifications</w:t>
      </w:r>
      <w:r w:rsidR="00087443">
        <w:rPr>
          <w:rFonts w:eastAsia="Times New Roman"/>
          <w:szCs w:val="24"/>
        </w:rPr>
        <w:t xml:space="preserve"> </w:t>
      </w:r>
      <w:r w:rsidR="00E82BD1">
        <w:rPr>
          <w:rFonts w:eastAsia="Times New Roman"/>
          <w:szCs w:val="24"/>
        </w:rPr>
        <w:t>(Attachment A), it asks that all prices be FOB destination. Lines 21 &amp; 22 of the price sheet ask for a flat fee for delivery and pickup. This negates the FOB destination request. Also considering the size of a manual pallet jack vs. the size of a 10K all-terrain forklift, pricing these items with one flat fee seems unbalanced for both the Contractor</w:t>
      </w:r>
      <w:r w:rsidR="00087443">
        <w:rPr>
          <w:rFonts w:eastAsia="Times New Roman"/>
          <w:szCs w:val="24"/>
        </w:rPr>
        <w:t xml:space="preserve"> and the State.</w:t>
      </w:r>
    </w:p>
    <w:p w14:paraId="52357AE4" w14:textId="07C187B2" w:rsidR="00E246D9" w:rsidRPr="009C7C7F" w:rsidRDefault="003B32EE" w:rsidP="00E246D9">
      <w:pPr>
        <w:spacing w:after="0"/>
        <w:jc w:val="both"/>
        <w:rPr>
          <w:rFonts w:eastAsia="Times New Roman"/>
          <w:szCs w:val="24"/>
        </w:rPr>
      </w:pPr>
      <w:r>
        <w:rPr>
          <w:rFonts w:eastAsia="Times New Roman"/>
          <w:szCs w:val="24"/>
        </w:rPr>
        <w:t xml:space="preserve"> </w:t>
      </w:r>
    </w:p>
    <w:p w14:paraId="68B84F19" w14:textId="1B92778F" w:rsidR="00E246D9" w:rsidRPr="00C02C5B" w:rsidRDefault="00E246D9" w:rsidP="00087443">
      <w:pPr>
        <w:spacing w:after="0"/>
        <w:ind w:right="-360"/>
        <w:rPr>
          <w:b/>
          <w:szCs w:val="24"/>
        </w:rPr>
      </w:pPr>
      <w:r w:rsidRPr="00C02C5B">
        <w:rPr>
          <w:b/>
          <w:szCs w:val="24"/>
        </w:rPr>
        <w:t>State’s Response</w:t>
      </w:r>
      <w:r>
        <w:rPr>
          <w:b/>
          <w:szCs w:val="24"/>
        </w:rPr>
        <w:t xml:space="preserve"> #1</w:t>
      </w:r>
      <w:r w:rsidRPr="00C02C5B">
        <w:rPr>
          <w:b/>
          <w:szCs w:val="24"/>
        </w:rPr>
        <w:t xml:space="preserve">: </w:t>
      </w:r>
      <w:r w:rsidR="00087443">
        <w:rPr>
          <w:rFonts w:eastAsia="Times New Roman"/>
          <w:szCs w:val="24"/>
        </w:rPr>
        <w:t xml:space="preserve">See </w:t>
      </w:r>
      <w:r w:rsidR="007332B5">
        <w:rPr>
          <w:rFonts w:eastAsia="Times New Roman"/>
          <w:szCs w:val="24"/>
        </w:rPr>
        <w:t xml:space="preserve">revised </w:t>
      </w:r>
      <w:r w:rsidR="00087443">
        <w:rPr>
          <w:rFonts w:eastAsia="Times New Roman"/>
          <w:szCs w:val="24"/>
        </w:rPr>
        <w:t xml:space="preserve">Attachment C – Price </w:t>
      </w:r>
      <w:r w:rsidR="007332B5">
        <w:rPr>
          <w:rFonts w:eastAsia="Times New Roman"/>
          <w:szCs w:val="24"/>
        </w:rPr>
        <w:t>Sheet - Pages 1-7</w:t>
      </w:r>
      <w:r w:rsidR="007365E4">
        <w:rPr>
          <w:rFonts w:eastAsia="Times New Roman"/>
          <w:szCs w:val="24"/>
        </w:rPr>
        <w:t>.</w:t>
      </w:r>
    </w:p>
    <w:p w14:paraId="01BF5CDC" w14:textId="77777777" w:rsidR="00E246D9" w:rsidRPr="009C7C7F" w:rsidRDefault="00E246D9" w:rsidP="00E246D9">
      <w:pPr>
        <w:spacing w:after="0"/>
        <w:jc w:val="both"/>
        <w:rPr>
          <w:rFonts w:eastAsia="Times New Roman"/>
          <w:b/>
          <w:szCs w:val="24"/>
        </w:rPr>
      </w:pPr>
    </w:p>
    <w:p w14:paraId="255A112E" w14:textId="79317883"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Pr="009C7C7F">
        <w:rPr>
          <w:rFonts w:eastAsia="Times New Roman"/>
          <w:b/>
          <w:szCs w:val="24"/>
        </w:rPr>
        <w:t xml:space="preserve"> </w:t>
      </w:r>
      <w:r w:rsidR="00DF2487">
        <w:rPr>
          <w:rFonts w:eastAsia="Times New Roman"/>
          <w:szCs w:val="24"/>
        </w:rPr>
        <w:t>Are bidders able to separate freight from the rental rate for the State</w:t>
      </w:r>
      <w:r w:rsidRPr="009C7C7F">
        <w:rPr>
          <w:rFonts w:eastAsia="Times New Roman"/>
          <w:szCs w:val="24"/>
        </w:rPr>
        <w:t>?</w:t>
      </w:r>
    </w:p>
    <w:p w14:paraId="0B51E077" w14:textId="77777777" w:rsidR="00E246D9" w:rsidRPr="009C7C7F" w:rsidRDefault="00E246D9" w:rsidP="00E246D9">
      <w:pPr>
        <w:spacing w:after="0"/>
        <w:jc w:val="both"/>
        <w:rPr>
          <w:rFonts w:eastAsia="Times New Roman"/>
          <w:szCs w:val="24"/>
        </w:rPr>
      </w:pPr>
    </w:p>
    <w:p w14:paraId="009BB7A0" w14:textId="6FEE146C" w:rsidR="00DF2487" w:rsidRDefault="00E246D9" w:rsidP="00E246D9">
      <w:pPr>
        <w:spacing w:after="0"/>
        <w:rPr>
          <w:rFonts w:eastAsia="Times New Roman"/>
          <w:szCs w:val="24"/>
        </w:rPr>
      </w:pPr>
      <w:r w:rsidRPr="00C02C5B">
        <w:rPr>
          <w:b/>
          <w:szCs w:val="24"/>
        </w:rPr>
        <w:t>State’s Response</w:t>
      </w:r>
      <w:r>
        <w:rPr>
          <w:b/>
          <w:szCs w:val="24"/>
        </w:rPr>
        <w:t xml:space="preserve"> #2</w:t>
      </w:r>
      <w:r w:rsidRPr="00C02C5B">
        <w:rPr>
          <w:b/>
          <w:szCs w:val="24"/>
        </w:rPr>
        <w:t xml:space="preserve">: </w:t>
      </w:r>
      <w:r w:rsidR="00DF2487">
        <w:rPr>
          <w:rFonts w:eastAsia="Times New Roman"/>
          <w:szCs w:val="24"/>
        </w:rPr>
        <w:t>See</w:t>
      </w:r>
      <w:r w:rsidR="00ED1AF9">
        <w:rPr>
          <w:rFonts w:eastAsia="Times New Roman"/>
          <w:szCs w:val="24"/>
        </w:rPr>
        <w:t xml:space="preserve"> revised</w:t>
      </w:r>
      <w:r w:rsidR="00DF2487">
        <w:rPr>
          <w:rFonts w:eastAsia="Times New Roman"/>
          <w:szCs w:val="24"/>
        </w:rPr>
        <w:t xml:space="preserve"> Attachment C – Price </w:t>
      </w:r>
      <w:r w:rsidR="009D09A6">
        <w:rPr>
          <w:rFonts w:eastAsia="Times New Roman"/>
          <w:szCs w:val="24"/>
        </w:rPr>
        <w:t>Sheet</w:t>
      </w:r>
      <w:r w:rsidR="007332B5">
        <w:rPr>
          <w:rFonts w:eastAsia="Times New Roman"/>
          <w:szCs w:val="24"/>
        </w:rPr>
        <w:t xml:space="preserve"> - Pages 1-7</w:t>
      </w:r>
      <w:r w:rsidR="007365E4">
        <w:rPr>
          <w:rFonts w:eastAsia="Times New Roman"/>
          <w:szCs w:val="24"/>
        </w:rPr>
        <w:t>.</w:t>
      </w:r>
    </w:p>
    <w:p w14:paraId="690931A5" w14:textId="77777777" w:rsidR="00584518" w:rsidRDefault="00584518" w:rsidP="00E246D9">
      <w:pPr>
        <w:spacing w:after="0"/>
        <w:rPr>
          <w:rFonts w:eastAsia="Times New Roman"/>
          <w:szCs w:val="24"/>
        </w:rPr>
      </w:pPr>
    </w:p>
    <w:p w14:paraId="62F28893" w14:textId="2B468BB4" w:rsidR="00DF2487" w:rsidRDefault="00DF2487" w:rsidP="00E246D9">
      <w:pPr>
        <w:spacing w:after="0"/>
        <w:rPr>
          <w:rFonts w:eastAsia="Times New Roman"/>
          <w:szCs w:val="24"/>
        </w:rPr>
      </w:pPr>
      <w:r w:rsidRPr="00607B48">
        <w:rPr>
          <w:rFonts w:eastAsia="Times New Roman"/>
          <w:b/>
          <w:bCs/>
          <w:szCs w:val="24"/>
        </w:rPr>
        <w:t>Vendors Inquiry #3</w:t>
      </w:r>
      <w:r>
        <w:rPr>
          <w:rFonts w:eastAsia="Times New Roman"/>
          <w:szCs w:val="24"/>
        </w:rPr>
        <w:t xml:space="preserve">: Will this contract be an “all or nothing”? Or will the State award this contract line by line? </w:t>
      </w:r>
    </w:p>
    <w:p w14:paraId="21F3605F" w14:textId="77777777" w:rsidR="00DF2487" w:rsidRPr="008400B5" w:rsidRDefault="00DF2487" w:rsidP="00E246D9">
      <w:pPr>
        <w:spacing w:after="0"/>
        <w:rPr>
          <w:rFonts w:eastAsia="Times New Roman"/>
          <w:b/>
          <w:bCs/>
          <w:szCs w:val="24"/>
        </w:rPr>
      </w:pPr>
    </w:p>
    <w:p w14:paraId="6CCA47C8" w14:textId="1226FCD6" w:rsidR="00DF2487" w:rsidRDefault="003E309D" w:rsidP="00E246D9">
      <w:pPr>
        <w:spacing w:after="0"/>
        <w:rPr>
          <w:rFonts w:eastAsia="Times New Roman"/>
          <w:szCs w:val="24"/>
        </w:rPr>
      </w:pPr>
      <w:r w:rsidRPr="008400B5">
        <w:rPr>
          <w:rFonts w:eastAsia="Times New Roman"/>
          <w:b/>
          <w:bCs/>
          <w:szCs w:val="24"/>
        </w:rPr>
        <w:t>States’s Response #3</w:t>
      </w:r>
      <w:r>
        <w:rPr>
          <w:rFonts w:eastAsia="Times New Roman"/>
          <w:szCs w:val="24"/>
        </w:rPr>
        <w:t>:</w:t>
      </w:r>
      <w:r w:rsidR="00ED1AF9">
        <w:rPr>
          <w:rFonts w:eastAsia="Times New Roman"/>
          <w:szCs w:val="24"/>
        </w:rPr>
        <w:t xml:space="preserve"> Due to these contracts being utilized during declared emergencies, the State reserves the right </w:t>
      </w:r>
      <w:r w:rsidR="00443004">
        <w:rPr>
          <w:rFonts w:eastAsia="Times New Roman"/>
          <w:szCs w:val="24"/>
        </w:rPr>
        <w:t xml:space="preserve">to make multiple awards in part or in whole </w:t>
      </w:r>
      <w:proofErr w:type="gramStart"/>
      <w:r w:rsidR="00443004">
        <w:rPr>
          <w:rFonts w:eastAsia="Times New Roman"/>
          <w:szCs w:val="24"/>
        </w:rPr>
        <w:t>as</w:t>
      </w:r>
      <w:proofErr w:type="gramEnd"/>
      <w:r w:rsidR="00443004">
        <w:rPr>
          <w:rFonts w:eastAsia="Times New Roman"/>
          <w:szCs w:val="24"/>
        </w:rPr>
        <w:t xml:space="preserve"> is deemed in the best interest of the State to ensure adequate coverage.</w:t>
      </w:r>
      <w:r w:rsidR="007332B5">
        <w:rPr>
          <w:rFonts w:eastAsia="Times New Roman"/>
          <w:szCs w:val="24"/>
        </w:rPr>
        <w:t xml:space="preserve"> See </w:t>
      </w:r>
      <w:r>
        <w:rPr>
          <w:rFonts w:eastAsia="Times New Roman"/>
          <w:szCs w:val="24"/>
        </w:rPr>
        <w:t>Attachment A</w:t>
      </w:r>
      <w:r w:rsidR="007332B5">
        <w:rPr>
          <w:rFonts w:eastAsia="Times New Roman"/>
          <w:szCs w:val="24"/>
        </w:rPr>
        <w:t xml:space="preserve"> - page</w:t>
      </w:r>
      <w:r w:rsidR="00607B48">
        <w:rPr>
          <w:rFonts w:eastAsia="Times New Roman"/>
          <w:szCs w:val="24"/>
        </w:rPr>
        <w:t xml:space="preserve"> 15 </w:t>
      </w:r>
      <w:r w:rsidR="00E8018D">
        <w:rPr>
          <w:rFonts w:eastAsia="Times New Roman"/>
          <w:szCs w:val="24"/>
        </w:rPr>
        <w:t>-</w:t>
      </w:r>
      <w:r>
        <w:rPr>
          <w:rFonts w:eastAsia="Times New Roman"/>
          <w:szCs w:val="24"/>
        </w:rPr>
        <w:t xml:space="preserve"> Contingency Terms and Conditions </w:t>
      </w:r>
      <w:r w:rsidR="00E8018D">
        <w:rPr>
          <w:rFonts w:eastAsia="Times New Roman"/>
          <w:szCs w:val="24"/>
        </w:rPr>
        <w:t>-</w:t>
      </w:r>
      <w:r>
        <w:rPr>
          <w:rFonts w:eastAsia="Times New Roman"/>
          <w:szCs w:val="24"/>
        </w:rPr>
        <w:t xml:space="preserve"> </w:t>
      </w:r>
      <w:r w:rsidR="00443004">
        <w:rPr>
          <w:rFonts w:eastAsia="Times New Roman"/>
          <w:szCs w:val="24"/>
        </w:rPr>
        <w:t>S</w:t>
      </w:r>
      <w:r w:rsidR="00607B48">
        <w:rPr>
          <w:rFonts w:eastAsia="Times New Roman"/>
          <w:szCs w:val="24"/>
        </w:rPr>
        <w:t>ection 5.</w:t>
      </w:r>
    </w:p>
    <w:p w14:paraId="734AEE89" w14:textId="77777777" w:rsidR="00607B48" w:rsidRDefault="00607B48" w:rsidP="00E246D9">
      <w:pPr>
        <w:spacing w:after="0"/>
        <w:rPr>
          <w:rFonts w:eastAsia="Times New Roman"/>
          <w:szCs w:val="24"/>
        </w:rPr>
      </w:pPr>
    </w:p>
    <w:p w14:paraId="0D5E599D" w14:textId="34DD4EA9" w:rsidR="00607B48" w:rsidRDefault="00607B48" w:rsidP="00607B48">
      <w:pPr>
        <w:spacing w:after="0"/>
        <w:rPr>
          <w:rFonts w:eastAsia="Times New Roman"/>
          <w:szCs w:val="24"/>
        </w:rPr>
      </w:pPr>
      <w:r w:rsidRPr="008400B5">
        <w:rPr>
          <w:rFonts w:eastAsia="Times New Roman"/>
          <w:b/>
          <w:bCs/>
          <w:szCs w:val="24"/>
        </w:rPr>
        <w:t>Vendor’s Inquiry #4</w:t>
      </w:r>
      <w:r>
        <w:rPr>
          <w:rFonts w:eastAsia="Times New Roman"/>
          <w:szCs w:val="24"/>
        </w:rPr>
        <w:t xml:space="preserve">: </w:t>
      </w:r>
      <w:r w:rsidRPr="00607B48">
        <w:rPr>
          <w:rFonts w:eastAsia="Times New Roman"/>
          <w:szCs w:val="24"/>
        </w:rPr>
        <w:t>Can you confirm if this contract will be on an as-needed basis?</w:t>
      </w:r>
    </w:p>
    <w:p w14:paraId="11068485" w14:textId="77777777" w:rsidR="00607B48" w:rsidRPr="008400B5" w:rsidRDefault="00607B48" w:rsidP="00607B48">
      <w:pPr>
        <w:spacing w:after="0"/>
        <w:rPr>
          <w:rFonts w:eastAsia="Times New Roman"/>
          <w:b/>
          <w:bCs/>
          <w:szCs w:val="24"/>
        </w:rPr>
      </w:pPr>
    </w:p>
    <w:p w14:paraId="79D62363" w14:textId="51CB1D77" w:rsidR="00607B48" w:rsidRDefault="00607B48" w:rsidP="00607B48">
      <w:pPr>
        <w:spacing w:after="0"/>
        <w:rPr>
          <w:rFonts w:eastAsia="Times New Roman"/>
          <w:szCs w:val="24"/>
        </w:rPr>
      </w:pPr>
      <w:r w:rsidRPr="008400B5">
        <w:rPr>
          <w:rFonts w:eastAsia="Times New Roman"/>
          <w:b/>
          <w:bCs/>
          <w:szCs w:val="24"/>
        </w:rPr>
        <w:t>State’s Response #4</w:t>
      </w:r>
      <w:r>
        <w:rPr>
          <w:rFonts w:eastAsia="Times New Roman"/>
          <w:szCs w:val="24"/>
        </w:rPr>
        <w:t xml:space="preserve">: </w:t>
      </w:r>
      <w:r w:rsidR="00443004">
        <w:rPr>
          <w:rFonts w:eastAsia="Times New Roman"/>
          <w:szCs w:val="24"/>
        </w:rPr>
        <w:t xml:space="preserve">The resulting contract(s) will be for use only in the event that an emergency is declared by the Governor of the State of Louisiana, in accordance with the laws of the State of Louisiana. During an emergency event, the contract(s) will be used on an </w:t>
      </w:r>
      <w:proofErr w:type="gramStart"/>
      <w:r w:rsidR="00443004">
        <w:rPr>
          <w:rFonts w:eastAsia="Times New Roman"/>
          <w:szCs w:val="24"/>
        </w:rPr>
        <w:t>as-needed</w:t>
      </w:r>
      <w:proofErr w:type="gramEnd"/>
      <w:r w:rsidR="00443004">
        <w:rPr>
          <w:rFonts w:eastAsia="Times New Roman"/>
          <w:szCs w:val="24"/>
        </w:rPr>
        <w:t xml:space="preserve"> </w:t>
      </w:r>
    </w:p>
    <w:p w14:paraId="3D3DB8B1" w14:textId="2B27CF90" w:rsidR="008E370F" w:rsidRDefault="008E370F" w:rsidP="00607B48">
      <w:pPr>
        <w:spacing w:after="0"/>
        <w:rPr>
          <w:rFonts w:eastAsia="Times New Roman"/>
          <w:szCs w:val="24"/>
        </w:rPr>
      </w:pPr>
      <w:r>
        <w:rPr>
          <w:rFonts w:eastAsia="Times New Roman"/>
          <w:szCs w:val="24"/>
        </w:rPr>
        <w:lastRenderedPageBreak/>
        <w:t xml:space="preserve">                                                                                                                                                                                                                                                                                               basis.</w:t>
      </w:r>
    </w:p>
    <w:p w14:paraId="229AD8BB" w14:textId="77777777" w:rsidR="008E370F" w:rsidRDefault="008E370F" w:rsidP="00607B48">
      <w:pPr>
        <w:spacing w:after="0"/>
        <w:rPr>
          <w:rFonts w:eastAsia="Times New Roman"/>
          <w:szCs w:val="24"/>
        </w:rPr>
      </w:pPr>
    </w:p>
    <w:p w14:paraId="2041DC23" w14:textId="40122BFB" w:rsidR="008400B5" w:rsidRDefault="008400B5" w:rsidP="00607B48">
      <w:pPr>
        <w:spacing w:after="0"/>
        <w:rPr>
          <w:rFonts w:eastAsia="Times New Roman"/>
          <w:szCs w:val="24"/>
        </w:rPr>
      </w:pPr>
      <w:r w:rsidRPr="007332B5">
        <w:rPr>
          <w:rFonts w:eastAsia="Times New Roman"/>
          <w:b/>
          <w:bCs/>
          <w:szCs w:val="24"/>
        </w:rPr>
        <w:t>Vendor’s Inquiry #5:</w:t>
      </w:r>
      <w:r>
        <w:rPr>
          <w:rFonts w:eastAsia="Times New Roman"/>
          <w:szCs w:val="24"/>
        </w:rPr>
        <w:t xml:space="preserve"> The Specification Sheet States</w:t>
      </w:r>
      <w:r w:rsidR="007332B5">
        <w:rPr>
          <w:rFonts w:eastAsia="Times New Roman"/>
          <w:szCs w:val="24"/>
        </w:rPr>
        <w:t xml:space="preserve"> “</w:t>
      </w:r>
      <w:r>
        <w:rPr>
          <w:rFonts w:eastAsia="Times New Roman"/>
          <w:szCs w:val="24"/>
        </w:rPr>
        <w:t>…all forklifts, pallet Jacks and portable loading docks…”, but the pricing sheet does include portable loading docks. Is it the State’s intent to rent portable loading docks from contractors and for us to submit pricing for them?</w:t>
      </w:r>
    </w:p>
    <w:p w14:paraId="65589485" w14:textId="77777777" w:rsidR="008400B5" w:rsidRPr="008400B5" w:rsidRDefault="008400B5" w:rsidP="00607B48">
      <w:pPr>
        <w:spacing w:after="0"/>
        <w:rPr>
          <w:rFonts w:eastAsia="Times New Roman"/>
          <w:b/>
          <w:bCs/>
          <w:szCs w:val="24"/>
        </w:rPr>
      </w:pPr>
    </w:p>
    <w:p w14:paraId="3A1C4DF1" w14:textId="51D4E8A6" w:rsidR="008400B5" w:rsidRDefault="008400B5" w:rsidP="00607B48">
      <w:pPr>
        <w:spacing w:after="0"/>
        <w:rPr>
          <w:rFonts w:eastAsia="Times New Roman"/>
          <w:szCs w:val="24"/>
        </w:rPr>
      </w:pPr>
      <w:r w:rsidRPr="008400B5">
        <w:rPr>
          <w:rFonts w:eastAsia="Times New Roman"/>
          <w:b/>
          <w:bCs/>
          <w:szCs w:val="24"/>
        </w:rPr>
        <w:t>State’s Response #5:</w:t>
      </w:r>
      <w:r w:rsidR="008E370F">
        <w:rPr>
          <w:rFonts w:eastAsia="Times New Roman"/>
          <w:b/>
          <w:bCs/>
          <w:szCs w:val="24"/>
        </w:rPr>
        <w:t xml:space="preserve"> </w:t>
      </w:r>
      <w:r w:rsidR="008E370F" w:rsidRPr="008E370F">
        <w:rPr>
          <w:rFonts w:eastAsia="Times New Roman"/>
          <w:szCs w:val="24"/>
        </w:rPr>
        <w:t>The reference to portable loading docks has been removed</w:t>
      </w:r>
      <w:r w:rsidR="008E370F">
        <w:rPr>
          <w:rFonts w:eastAsia="Times New Roman"/>
          <w:szCs w:val="24"/>
        </w:rPr>
        <w:t>.</w:t>
      </w:r>
      <w:r>
        <w:rPr>
          <w:rFonts w:eastAsia="Times New Roman"/>
          <w:szCs w:val="24"/>
        </w:rPr>
        <w:t xml:space="preserve"> See</w:t>
      </w:r>
      <w:r w:rsidR="007332B5">
        <w:rPr>
          <w:rFonts w:eastAsia="Times New Roman"/>
          <w:szCs w:val="24"/>
        </w:rPr>
        <w:t xml:space="preserve"> revised </w:t>
      </w:r>
      <w:r>
        <w:rPr>
          <w:rFonts w:eastAsia="Times New Roman"/>
          <w:szCs w:val="24"/>
        </w:rPr>
        <w:t xml:space="preserve">Attachment </w:t>
      </w:r>
      <w:r w:rsidR="007332B5">
        <w:rPr>
          <w:rFonts w:eastAsia="Times New Roman"/>
          <w:szCs w:val="24"/>
        </w:rPr>
        <w:t>B</w:t>
      </w:r>
      <w:r>
        <w:rPr>
          <w:rFonts w:eastAsia="Times New Roman"/>
          <w:szCs w:val="24"/>
        </w:rPr>
        <w:t xml:space="preserve"> – </w:t>
      </w:r>
      <w:r w:rsidR="007332B5">
        <w:rPr>
          <w:rFonts w:eastAsia="Times New Roman"/>
          <w:szCs w:val="24"/>
        </w:rPr>
        <w:t>General Specifications – Page 1</w:t>
      </w:r>
      <w:r w:rsidR="007365E4">
        <w:rPr>
          <w:rFonts w:eastAsia="Times New Roman"/>
          <w:szCs w:val="24"/>
        </w:rPr>
        <w:t>.</w:t>
      </w:r>
    </w:p>
    <w:p w14:paraId="6B8CA863" w14:textId="77777777" w:rsidR="008400B5" w:rsidRDefault="008400B5" w:rsidP="00607B48">
      <w:pPr>
        <w:spacing w:after="0"/>
        <w:rPr>
          <w:rFonts w:eastAsia="Times New Roman"/>
          <w:szCs w:val="24"/>
        </w:rPr>
      </w:pPr>
    </w:p>
    <w:p w14:paraId="34E24699" w14:textId="3F1F2A2F" w:rsidR="008400B5" w:rsidRDefault="008400B5" w:rsidP="00607B48">
      <w:pPr>
        <w:spacing w:after="0"/>
        <w:rPr>
          <w:rFonts w:eastAsia="Times New Roman"/>
          <w:szCs w:val="24"/>
        </w:rPr>
      </w:pPr>
      <w:r w:rsidRPr="008400B5">
        <w:rPr>
          <w:rFonts w:eastAsia="Times New Roman"/>
          <w:b/>
          <w:bCs/>
          <w:szCs w:val="24"/>
        </w:rPr>
        <w:t>Vendor’s Inquiry #6:</w:t>
      </w:r>
      <w:r>
        <w:rPr>
          <w:rFonts w:eastAsia="Times New Roman"/>
          <w:szCs w:val="24"/>
        </w:rPr>
        <w:t xml:space="preserve"> We have several brands and models that can satisfy each line item, as described. Does all the information requested on </w:t>
      </w:r>
      <w:proofErr w:type="gramStart"/>
      <w:r>
        <w:rPr>
          <w:rFonts w:eastAsia="Times New Roman"/>
          <w:szCs w:val="24"/>
        </w:rPr>
        <w:t>pricing</w:t>
      </w:r>
      <w:proofErr w:type="gramEnd"/>
      <w:r>
        <w:rPr>
          <w:rFonts w:eastAsia="Times New Roman"/>
          <w:szCs w:val="24"/>
        </w:rPr>
        <w:t xml:space="preserve"> sheet, specifically Engine HP and Brand/Model, need to be filled out for consideration?</w:t>
      </w:r>
    </w:p>
    <w:p w14:paraId="4B1523B1" w14:textId="77777777" w:rsidR="008400B5" w:rsidRDefault="008400B5" w:rsidP="00607B48">
      <w:pPr>
        <w:spacing w:after="0"/>
        <w:rPr>
          <w:rFonts w:eastAsia="Times New Roman"/>
          <w:szCs w:val="24"/>
        </w:rPr>
      </w:pPr>
    </w:p>
    <w:p w14:paraId="47616864" w14:textId="7A781E91" w:rsidR="008400B5" w:rsidRDefault="008400B5" w:rsidP="00607B48">
      <w:pPr>
        <w:spacing w:after="0"/>
        <w:rPr>
          <w:rFonts w:eastAsia="Times New Roman"/>
          <w:szCs w:val="24"/>
        </w:rPr>
      </w:pPr>
      <w:r w:rsidRPr="008400B5">
        <w:rPr>
          <w:rFonts w:eastAsia="Times New Roman"/>
          <w:b/>
          <w:bCs/>
          <w:szCs w:val="24"/>
        </w:rPr>
        <w:t>State’s Response #6</w:t>
      </w:r>
      <w:r>
        <w:rPr>
          <w:rFonts w:eastAsia="Times New Roman"/>
          <w:szCs w:val="24"/>
        </w:rPr>
        <w:t>: Yes</w:t>
      </w:r>
    </w:p>
    <w:p w14:paraId="56F1C8A7" w14:textId="77777777" w:rsidR="008400B5" w:rsidRDefault="008400B5" w:rsidP="00607B48">
      <w:pPr>
        <w:spacing w:after="0"/>
        <w:rPr>
          <w:rFonts w:eastAsia="Times New Roman"/>
          <w:szCs w:val="24"/>
        </w:rPr>
      </w:pPr>
    </w:p>
    <w:p w14:paraId="17160D12" w14:textId="6D4CB956" w:rsidR="008400B5" w:rsidRDefault="008400B5" w:rsidP="00607B48">
      <w:pPr>
        <w:spacing w:after="0"/>
        <w:rPr>
          <w:rFonts w:eastAsia="Times New Roman"/>
          <w:szCs w:val="24"/>
        </w:rPr>
      </w:pPr>
      <w:r>
        <w:rPr>
          <w:rFonts w:eastAsia="Times New Roman"/>
          <w:szCs w:val="24"/>
        </w:rPr>
        <w:t xml:space="preserve"> </w:t>
      </w:r>
      <w:r w:rsidRPr="007332B5">
        <w:rPr>
          <w:rFonts w:eastAsia="Times New Roman"/>
          <w:b/>
          <w:bCs/>
          <w:szCs w:val="24"/>
        </w:rPr>
        <w:t>Vendor Inquiry #7:</w:t>
      </w:r>
      <w:r>
        <w:rPr>
          <w:rFonts w:eastAsia="Times New Roman"/>
          <w:szCs w:val="24"/>
        </w:rPr>
        <w:t xml:space="preserve"> Would we be able to deliver a different Brand/Model from what </w:t>
      </w:r>
      <w:r w:rsidR="00F1296D">
        <w:rPr>
          <w:rFonts w:eastAsia="Times New Roman"/>
          <w:szCs w:val="24"/>
        </w:rPr>
        <w:t xml:space="preserve">is submitted if the delivered equipment meets or exceeds the line item requested? </w:t>
      </w:r>
    </w:p>
    <w:p w14:paraId="44778849" w14:textId="77777777" w:rsidR="00F1296D" w:rsidRDefault="00F1296D" w:rsidP="00607B48">
      <w:pPr>
        <w:spacing w:after="0"/>
        <w:rPr>
          <w:rFonts w:eastAsia="Times New Roman"/>
          <w:szCs w:val="24"/>
        </w:rPr>
      </w:pPr>
    </w:p>
    <w:p w14:paraId="75E28F3C" w14:textId="51B23E53" w:rsidR="00F1296D" w:rsidRDefault="00F1296D" w:rsidP="00607B48">
      <w:pPr>
        <w:spacing w:after="0"/>
        <w:rPr>
          <w:rFonts w:eastAsia="Times New Roman"/>
          <w:szCs w:val="24"/>
        </w:rPr>
      </w:pPr>
      <w:r w:rsidRPr="00F1296D">
        <w:rPr>
          <w:rFonts w:eastAsia="Times New Roman"/>
          <w:b/>
          <w:bCs/>
          <w:szCs w:val="24"/>
        </w:rPr>
        <w:t>State’s Response #7:</w:t>
      </w:r>
      <w:r>
        <w:rPr>
          <w:rFonts w:eastAsia="Times New Roman"/>
          <w:b/>
          <w:bCs/>
          <w:szCs w:val="24"/>
        </w:rPr>
        <w:t xml:space="preserve"> </w:t>
      </w:r>
      <w:r w:rsidRPr="00F1296D">
        <w:rPr>
          <w:rFonts w:eastAsia="Times New Roman"/>
          <w:szCs w:val="24"/>
        </w:rPr>
        <w:t>During a declared emergency, if the Brand/Model listed on the line is not available, alternate Brands/Models that meet or exceed the specifications for that line may be furnished at the contract prices.</w:t>
      </w:r>
      <w:r>
        <w:rPr>
          <w:rFonts w:eastAsia="Times New Roman"/>
          <w:szCs w:val="24"/>
        </w:rPr>
        <w:t xml:space="preserve"> </w:t>
      </w:r>
      <w:r w:rsidR="008E370F">
        <w:rPr>
          <w:rFonts w:eastAsia="Times New Roman"/>
          <w:szCs w:val="24"/>
        </w:rPr>
        <w:t>This is stated on page 7 of Attachment C- Price Sheet.</w:t>
      </w:r>
    </w:p>
    <w:p w14:paraId="4A50ED5F" w14:textId="00FB003B" w:rsidR="0035084B" w:rsidRDefault="009D17C9" w:rsidP="00607B48">
      <w:pPr>
        <w:spacing w:after="0"/>
        <w:rPr>
          <w:rFonts w:eastAsia="Times New Roman"/>
          <w:szCs w:val="24"/>
        </w:rPr>
      </w:pPr>
      <w:r>
        <w:rPr>
          <w:rFonts w:eastAsia="Times New Roman"/>
          <w:szCs w:val="24"/>
        </w:rPr>
        <w:t>_____________________________________________________________________________</w:t>
      </w:r>
    </w:p>
    <w:p w14:paraId="389A7DEE" w14:textId="77777777" w:rsidR="009D17C9" w:rsidRDefault="009D17C9" w:rsidP="00607B48">
      <w:pPr>
        <w:spacing w:after="0"/>
        <w:rPr>
          <w:rFonts w:eastAsia="Times New Roman"/>
          <w:szCs w:val="24"/>
        </w:rPr>
      </w:pPr>
    </w:p>
    <w:p w14:paraId="64F79E85" w14:textId="6A23A26D" w:rsidR="0035084B" w:rsidRPr="007332B5" w:rsidRDefault="0035084B" w:rsidP="00607B48">
      <w:pPr>
        <w:spacing w:after="0"/>
        <w:rPr>
          <w:rFonts w:eastAsia="Times New Roman"/>
          <w:b/>
          <w:bCs/>
          <w:szCs w:val="24"/>
        </w:rPr>
      </w:pPr>
      <w:r w:rsidRPr="007332B5">
        <w:rPr>
          <w:rFonts w:eastAsia="Times New Roman"/>
          <w:b/>
          <w:bCs/>
          <w:szCs w:val="24"/>
        </w:rPr>
        <w:t>The following changes are to be made to the referenced solicitation:</w:t>
      </w:r>
    </w:p>
    <w:p w14:paraId="45B7E735" w14:textId="77777777" w:rsidR="008400B5" w:rsidRDefault="008400B5" w:rsidP="00607B48">
      <w:pPr>
        <w:spacing w:after="0"/>
        <w:rPr>
          <w:rFonts w:eastAsia="Times New Roman"/>
          <w:szCs w:val="24"/>
        </w:rPr>
      </w:pPr>
    </w:p>
    <w:p w14:paraId="3AF4F374" w14:textId="77777777" w:rsidR="00312090" w:rsidRDefault="0035084B" w:rsidP="00607B48">
      <w:pPr>
        <w:spacing w:after="0"/>
        <w:rPr>
          <w:rFonts w:eastAsia="Times New Roman"/>
          <w:b/>
          <w:bCs/>
          <w:szCs w:val="24"/>
        </w:rPr>
      </w:pPr>
      <w:r w:rsidRPr="0035084B">
        <w:rPr>
          <w:rFonts w:eastAsia="Times New Roman"/>
          <w:b/>
          <w:bCs/>
          <w:szCs w:val="24"/>
        </w:rPr>
        <w:t>Replacing Attachment B – General Specifications – Page 1</w:t>
      </w:r>
      <w:r w:rsidR="00312090">
        <w:rPr>
          <w:rFonts w:eastAsia="Times New Roman"/>
          <w:b/>
          <w:bCs/>
          <w:szCs w:val="24"/>
        </w:rPr>
        <w:t>:</w:t>
      </w:r>
    </w:p>
    <w:p w14:paraId="0FF17BF4" w14:textId="1489F2ED" w:rsidR="0035084B" w:rsidRPr="00312090" w:rsidRDefault="00312090" w:rsidP="00607B48">
      <w:pPr>
        <w:spacing w:after="0"/>
        <w:rPr>
          <w:rFonts w:eastAsia="Times New Roman"/>
          <w:szCs w:val="24"/>
        </w:rPr>
      </w:pPr>
      <w:r w:rsidRPr="00312090">
        <w:rPr>
          <w:rFonts w:eastAsia="Times New Roman"/>
          <w:szCs w:val="24"/>
        </w:rPr>
        <w:t>This document has been revised and replaced in its entirety.</w:t>
      </w:r>
    </w:p>
    <w:p w14:paraId="79CDF7CD" w14:textId="77777777" w:rsidR="0035084B" w:rsidRDefault="0035084B" w:rsidP="00607B48">
      <w:pPr>
        <w:spacing w:after="0"/>
        <w:rPr>
          <w:rFonts w:eastAsia="Times New Roman"/>
          <w:b/>
          <w:bCs/>
          <w:szCs w:val="24"/>
        </w:rPr>
      </w:pPr>
    </w:p>
    <w:p w14:paraId="70A739F9" w14:textId="2CA45120" w:rsidR="0035084B" w:rsidRDefault="0035084B" w:rsidP="00607B48">
      <w:pPr>
        <w:spacing w:after="0"/>
        <w:rPr>
          <w:rFonts w:eastAsia="Times New Roman"/>
          <w:b/>
          <w:bCs/>
          <w:szCs w:val="24"/>
        </w:rPr>
      </w:pPr>
      <w:r>
        <w:rPr>
          <w:rFonts w:eastAsia="Times New Roman"/>
          <w:b/>
          <w:bCs/>
          <w:szCs w:val="24"/>
        </w:rPr>
        <w:t>Attachment B – General Specifications – Page 1, currently reads:</w:t>
      </w:r>
    </w:p>
    <w:p w14:paraId="65B46869" w14:textId="105D24C6" w:rsidR="0035084B" w:rsidRPr="0035084B" w:rsidRDefault="0035084B" w:rsidP="0035084B">
      <w:pPr>
        <w:spacing w:after="0"/>
        <w:rPr>
          <w:rFonts w:eastAsia="Times New Roman"/>
          <w:szCs w:val="24"/>
        </w:rPr>
      </w:pPr>
      <w:r>
        <w:rPr>
          <w:rFonts w:eastAsia="Times New Roman"/>
          <w:szCs w:val="24"/>
        </w:rPr>
        <w:t>The requirements specified herein apply to all forklifts, pallet jacks and portable loading docks that may be rented by the State of Louisiana.</w:t>
      </w:r>
    </w:p>
    <w:p w14:paraId="1AB9FC72" w14:textId="77777777" w:rsidR="0035084B" w:rsidRDefault="0035084B" w:rsidP="00607B48">
      <w:pPr>
        <w:spacing w:after="0"/>
        <w:rPr>
          <w:rFonts w:eastAsia="Times New Roman"/>
          <w:b/>
          <w:bCs/>
          <w:szCs w:val="24"/>
        </w:rPr>
      </w:pPr>
    </w:p>
    <w:p w14:paraId="7EE1328A" w14:textId="2573DE31" w:rsidR="0035084B" w:rsidRDefault="00312090" w:rsidP="00607B48">
      <w:pPr>
        <w:spacing w:after="0"/>
        <w:rPr>
          <w:rFonts w:eastAsia="Times New Roman"/>
          <w:b/>
          <w:bCs/>
          <w:szCs w:val="24"/>
        </w:rPr>
      </w:pPr>
      <w:r>
        <w:rPr>
          <w:rFonts w:eastAsia="Times New Roman"/>
          <w:b/>
          <w:bCs/>
          <w:szCs w:val="24"/>
        </w:rPr>
        <w:t>Attachment B – General Specifications – Page 1, changed to read:</w:t>
      </w:r>
    </w:p>
    <w:p w14:paraId="564FC505" w14:textId="5253D429" w:rsidR="0035084B" w:rsidRDefault="0035084B" w:rsidP="00607B48">
      <w:pPr>
        <w:spacing w:after="0"/>
        <w:rPr>
          <w:rFonts w:eastAsia="Times New Roman"/>
          <w:szCs w:val="24"/>
        </w:rPr>
      </w:pPr>
      <w:r>
        <w:rPr>
          <w:rFonts w:eastAsia="Times New Roman"/>
          <w:szCs w:val="24"/>
        </w:rPr>
        <w:t>The requirements specified herein apply to all forklifts and pallet jacks that may be rented by the State of Louisiana.</w:t>
      </w:r>
    </w:p>
    <w:p w14:paraId="7F52F415" w14:textId="77777777" w:rsidR="00584518" w:rsidRDefault="00584518" w:rsidP="00607B48">
      <w:pPr>
        <w:spacing w:after="0"/>
        <w:rPr>
          <w:rFonts w:eastAsia="Times New Roman"/>
          <w:szCs w:val="24"/>
        </w:rPr>
      </w:pPr>
    </w:p>
    <w:p w14:paraId="179444B7" w14:textId="16137CF7" w:rsidR="00584518" w:rsidRPr="00584518" w:rsidRDefault="00584518" w:rsidP="00607B48">
      <w:pPr>
        <w:spacing w:after="0"/>
        <w:rPr>
          <w:rFonts w:eastAsia="Times New Roman"/>
          <w:b/>
          <w:bCs/>
          <w:szCs w:val="24"/>
        </w:rPr>
      </w:pPr>
      <w:r w:rsidRPr="00584518">
        <w:rPr>
          <w:rFonts w:eastAsia="Times New Roman"/>
          <w:b/>
          <w:bCs/>
          <w:szCs w:val="24"/>
        </w:rPr>
        <w:t>Attachment C – Price Sheet – Pages 1-7:</w:t>
      </w:r>
    </w:p>
    <w:p w14:paraId="592054C6" w14:textId="059B33EC" w:rsidR="00607B48" w:rsidRPr="00607B48" w:rsidRDefault="00584518" w:rsidP="00E246D9">
      <w:pPr>
        <w:spacing w:after="0"/>
        <w:rPr>
          <w:b/>
          <w:i/>
          <w:iCs/>
          <w:szCs w:val="24"/>
        </w:rPr>
      </w:pPr>
      <w:r>
        <w:rPr>
          <w:rFonts w:eastAsia="Times New Roman"/>
          <w:szCs w:val="24"/>
        </w:rPr>
        <w:t>This document has been revised and replaced in its entirety.</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0563025B" w:rsidR="00E57614" w:rsidRPr="007332B5" w:rsidRDefault="00E57614" w:rsidP="00E57614">
      <w:pPr>
        <w:spacing w:after="0"/>
        <w:rPr>
          <w:rFonts w:eastAsia="Times New Roman"/>
          <w:color w:val="000000" w:themeColor="text1"/>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7332B5" w:rsidRPr="007332B5">
        <w:rPr>
          <w:rFonts w:eastAsia="Times New Roman"/>
          <w:color w:val="000000" w:themeColor="text1"/>
          <w:szCs w:val="24"/>
        </w:rPr>
        <w:t>Tommy Nolan</w:t>
      </w:r>
    </w:p>
    <w:p w14:paraId="4E3C0BB8" w14:textId="77777777" w:rsidR="00E57614"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Office of State Procurement</w:t>
      </w:r>
    </w:p>
    <w:p w14:paraId="709A7E56" w14:textId="0ECC8B66" w:rsidR="00E57614"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Telephone No. 225-342-</w:t>
      </w:r>
      <w:r w:rsidR="007332B5" w:rsidRPr="007332B5">
        <w:rPr>
          <w:rFonts w:eastAsia="Times New Roman"/>
          <w:color w:val="000000" w:themeColor="text1"/>
          <w:szCs w:val="24"/>
        </w:rPr>
        <w:t>8057</w:t>
      </w:r>
    </w:p>
    <w:p w14:paraId="74B3EE8A" w14:textId="0D8485EC" w:rsidR="008E7953" w:rsidRPr="007332B5" w:rsidRDefault="00E57614" w:rsidP="00E57614">
      <w:pPr>
        <w:spacing w:after="0"/>
        <w:rPr>
          <w:rFonts w:eastAsia="Times New Roman"/>
          <w:color w:val="000000" w:themeColor="text1"/>
          <w:szCs w:val="24"/>
        </w:rPr>
      </w:pPr>
      <w:r w:rsidRPr="007332B5">
        <w:rPr>
          <w:rFonts w:eastAsia="Times New Roman"/>
          <w:color w:val="000000" w:themeColor="text1"/>
          <w:szCs w:val="24"/>
        </w:rPr>
        <w:tab/>
        <w:t>Email:</w:t>
      </w:r>
      <w:r w:rsidR="007332B5" w:rsidRPr="007332B5">
        <w:rPr>
          <w:rFonts w:eastAsia="Times New Roman"/>
          <w:color w:val="000000" w:themeColor="text1"/>
          <w:szCs w:val="24"/>
        </w:rPr>
        <w:t xml:space="preserve"> tommy.nolan@la.gov</w:t>
      </w:r>
    </w:p>
    <w:sectPr w:rsidR="008E7953" w:rsidRPr="007332B5"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ocumentProtection w:edit="readOnly" w:enforcement="1" w:cryptProviderType="rsaAES" w:cryptAlgorithmClass="hash" w:cryptAlgorithmType="typeAny" w:cryptAlgorithmSid="14" w:cryptSpinCount="100000" w:hash="hZO5ygZRlBmrHfpv62J9uWIYFPAL4WhcfCYEekF1V6bYnc5xrOViguCpHoFxu81gxrYskvvL+jnga3zi8PVjdQ==" w:salt="ouh+YG1yoQO0VuyLzxaX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87443"/>
    <w:rsid w:val="0010165C"/>
    <w:rsid w:val="001776C5"/>
    <w:rsid w:val="00312090"/>
    <w:rsid w:val="0035084B"/>
    <w:rsid w:val="003B32EE"/>
    <w:rsid w:val="003E309D"/>
    <w:rsid w:val="00443004"/>
    <w:rsid w:val="0047645C"/>
    <w:rsid w:val="00491DEC"/>
    <w:rsid w:val="005441A5"/>
    <w:rsid w:val="00584518"/>
    <w:rsid w:val="00607B48"/>
    <w:rsid w:val="0068536F"/>
    <w:rsid w:val="007332B5"/>
    <w:rsid w:val="007365E4"/>
    <w:rsid w:val="0078427E"/>
    <w:rsid w:val="007A24AE"/>
    <w:rsid w:val="008400B5"/>
    <w:rsid w:val="008D2868"/>
    <w:rsid w:val="008E370F"/>
    <w:rsid w:val="008E7953"/>
    <w:rsid w:val="009D09A6"/>
    <w:rsid w:val="009D17C9"/>
    <w:rsid w:val="00AD2C98"/>
    <w:rsid w:val="00BD7114"/>
    <w:rsid w:val="00DF2487"/>
    <w:rsid w:val="00E246D9"/>
    <w:rsid w:val="00E57614"/>
    <w:rsid w:val="00E8018D"/>
    <w:rsid w:val="00E8132C"/>
    <w:rsid w:val="00E82BD1"/>
    <w:rsid w:val="00ED1AF9"/>
    <w:rsid w:val="00F1296D"/>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7039">
      <w:bodyDiv w:val="1"/>
      <w:marLeft w:val="0"/>
      <w:marRight w:val="0"/>
      <w:marTop w:val="0"/>
      <w:marBottom w:val="0"/>
      <w:divBdr>
        <w:top w:val="none" w:sz="0" w:space="0" w:color="auto"/>
        <w:left w:val="none" w:sz="0" w:space="0" w:color="auto"/>
        <w:bottom w:val="none" w:sz="0" w:space="0" w:color="auto"/>
        <w:right w:val="none" w:sz="0" w:space="0" w:color="auto"/>
      </w:divBdr>
    </w:div>
    <w:div w:id="12341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201</TotalTime>
  <Pages>3</Pages>
  <Words>896</Words>
  <Characters>5112</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Tommy Nolan</cp:lastModifiedBy>
  <cp:revision>10</cp:revision>
  <cp:lastPrinted>2026-04-02T16:23:00Z</cp:lastPrinted>
  <dcterms:created xsi:type="dcterms:W3CDTF">2026-01-27T19:45:00Z</dcterms:created>
  <dcterms:modified xsi:type="dcterms:W3CDTF">2026-04-02T16:23:00Z</dcterms:modified>
</cp:coreProperties>
</file>