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66792" w14:textId="77777777" w:rsidR="00835317" w:rsidRDefault="008B093A">
      <w:pPr>
        <w:spacing w:after="0" w:line="240" w:lineRule="auto"/>
        <w:rPr>
          <w:rFonts w:ascii="Times New Roman" w:eastAsia="Times New Roman" w:hAnsi="Times New Roman" w:cs="Times New Roman"/>
          <w:smallCaps/>
          <w:sz w:val="52"/>
          <w:szCs w:val="52"/>
        </w:rPr>
      </w:pPr>
      <w:r>
        <w:rPr>
          <w:rFonts w:ascii="Times New Roman" w:eastAsia="Times New Roman" w:hAnsi="Times New Roman" w:cs="Times New Roman"/>
          <w:b/>
          <w:noProof/>
          <w:sz w:val="52"/>
          <w:szCs w:val="52"/>
        </w:rPr>
        <w:drawing>
          <wp:inline distT="0" distB="0" distL="0" distR="0" wp14:anchorId="4E3ED1A5" wp14:editId="5AFD93A9">
            <wp:extent cx="1148080" cy="1137920"/>
            <wp:effectExtent l="0" t="0" r="0" b="0"/>
            <wp:docPr id="2" name="image1.png" descr="louisianaseal.gif (35804 bytes)"/>
            <wp:cNvGraphicFramePr/>
            <a:graphic xmlns:a="http://schemas.openxmlformats.org/drawingml/2006/main">
              <a:graphicData uri="http://schemas.openxmlformats.org/drawingml/2006/picture">
                <pic:pic xmlns:pic="http://schemas.openxmlformats.org/drawingml/2006/picture">
                  <pic:nvPicPr>
                    <pic:cNvPr id="0" name="image1.png" descr="louisianaseal.gif (35804 bytes)"/>
                    <pic:cNvPicPr preferRelativeResize="0"/>
                  </pic:nvPicPr>
                  <pic:blipFill>
                    <a:blip r:embed="rId8"/>
                    <a:srcRect/>
                    <a:stretch>
                      <a:fillRect/>
                    </a:stretch>
                  </pic:blipFill>
                  <pic:spPr>
                    <a:xfrm>
                      <a:off x="0" y="0"/>
                      <a:ext cx="1148080" cy="1137920"/>
                    </a:xfrm>
                    <a:prstGeom prst="rect">
                      <a:avLst/>
                    </a:prstGeom>
                    <a:ln/>
                  </pic:spPr>
                </pic:pic>
              </a:graphicData>
            </a:graphic>
          </wp:inline>
        </w:drawing>
      </w:r>
    </w:p>
    <w:p w14:paraId="735FF180" w14:textId="77777777" w:rsidR="00835317" w:rsidRDefault="00835317">
      <w:pPr>
        <w:rPr>
          <w:rFonts w:ascii="Times New Roman" w:eastAsia="Times New Roman" w:hAnsi="Times New Roman" w:cs="Times New Roman"/>
        </w:rPr>
      </w:pPr>
    </w:p>
    <w:p w14:paraId="42C0B4D0" w14:textId="77777777" w:rsidR="00835317" w:rsidRDefault="00835317">
      <w:pPr>
        <w:rPr>
          <w:rFonts w:ascii="Times New Roman" w:eastAsia="Times New Roman" w:hAnsi="Times New Roman" w:cs="Times New Roman"/>
          <w:b/>
          <w:sz w:val="40"/>
          <w:szCs w:val="40"/>
        </w:rPr>
      </w:pPr>
    </w:p>
    <w:p w14:paraId="75E55CF6" w14:textId="77777777" w:rsidR="00835317" w:rsidRDefault="008B093A">
      <w:pPr>
        <w:rPr>
          <w:rFonts w:ascii="Times New Roman" w:eastAsia="Times New Roman" w:hAnsi="Times New Roman" w:cs="Times New Roman"/>
          <w:b/>
          <w:sz w:val="40"/>
          <w:szCs w:val="40"/>
        </w:rPr>
      </w:pPr>
      <w:r>
        <w:rPr>
          <w:rFonts w:ascii="Times New Roman" w:eastAsia="Times New Roman" w:hAnsi="Times New Roman" w:cs="Times New Roman"/>
          <w:b/>
          <w:sz w:val="40"/>
          <w:szCs w:val="40"/>
        </w:rPr>
        <w:t>STATE OF LOUISIANA</w:t>
      </w:r>
    </w:p>
    <w:p w14:paraId="7B2C3B8E" w14:textId="77777777" w:rsidR="00835317" w:rsidRDefault="00835317">
      <w:pPr>
        <w:rPr>
          <w:rFonts w:ascii="Times New Roman" w:eastAsia="Times New Roman" w:hAnsi="Times New Roman" w:cs="Times New Roman"/>
        </w:rPr>
      </w:pPr>
    </w:p>
    <w:p w14:paraId="6AF5AFE4" w14:textId="77777777" w:rsidR="00835317" w:rsidRDefault="00835317">
      <w:pPr>
        <w:rPr>
          <w:rFonts w:ascii="Times New Roman" w:eastAsia="Times New Roman" w:hAnsi="Times New Roman" w:cs="Times New Roman"/>
        </w:rPr>
      </w:pPr>
    </w:p>
    <w:p w14:paraId="6E69C106" w14:textId="77777777" w:rsidR="00835317" w:rsidRDefault="008B093A">
      <w:pPr>
        <w:rPr>
          <w:rFonts w:ascii="Times New Roman" w:eastAsia="Times New Roman" w:hAnsi="Times New Roman" w:cs="Times New Roman"/>
          <w:b/>
          <w:sz w:val="36"/>
          <w:szCs w:val="36"/>
        </w:rPr>
      </w:pPr>
      <w:r>
        <w:rPr>
          <w:rFonts w:ascii="Times New Roman" w:eastAsia="Times New Roman" w:hAnsi="Times New Roman" w:cs="Times New Roman"/>
          <w:b/>
          <w:sz w:val="32"/>
          <w:szCs w:val="32"/>
        </w:rPr>
        <w:t>Division of Administration</w:t>
      </w:r>
      <w:r>
        <w:rPr>
          <w:rFonts w:ascii="Times New Roman" w:eastAsia="Times New Roman" w:hAnsi="Times New Roman" w:cs="Times New Roman"/>
          <w:b/>
          <w:sz w:val="32"/>
          <w:szCs w:val="32"/>
        </w:rPr>
        <w:br/>
      </w:r>
      <w:r>
        <w:rPr>
          <w:rFonts w:ascii="Times New Roman" w:eastAsia="Times New Roman" w:hAnsi="Times New Roman" w:cs="Times New Roman"/>
          <w:b/>
          <w:sz w:val="36"/>
          <w:szCs w:val="36"/>
        </w:rPr>
        <w:t>Office of Technology Services</w:t>
      </w:r>
    </w:p>
    <w:p w14:paraId="6A1F057A" w14:textId="77777777" w:rsidR="00835317" w:rsidRDefault="00835317">
      <w:pPr>
        <w:rPr>
          <w:rFonts w:ascii="Times New Roman" w:eastAsia="Times New Roman" w:hAnsi="Times New Roman" w:cs="Times New Roman"/>
          <w:b/>
        </w:rPr>
      </w:pPr>
    </w:p>
    <w:p w14:paraId="432214BA" w14:textId="77777777" w:rsidR="00835317" w:rsidRDefault="00835317">
      <w:pPr>
        <w:rPr>
          <w:rFonts w:ascii="Times New Roman" w:eastAsia="Times New Roman" w:hAnsi="Times New Roman" w:cs="Times New Roman"/>
        </w:rPr>
      </w:pPr>
    </w:p>
    <w:p w14:paraId="0D8203A2" w14:textId="77777777" w:rsidR="00835317" w:rsidRDefault="008B093A">
      <w:pPr>
        <w:rPr>
          <w:rFonts w:ascii="Times New Roman" w:eastAsia="Times New Roman" w:hAnsi="Times New Roman" w:cs="Times New Roman"/>
          <w:b/>
          <w:i/>
          <w:sz w:val="32"/>
          <w:szCs w:val="32"/>
        </w:rPr>
      </w:pPr>
      <w:r>
        <w:rPr>
          <w:rFonts w:ascii="Times New Roman" w:eastAsia="Times New Roman" w:hAnsi="Times New Roman" w:cs="Times New Roman"/>
          <w:b/>
          <w:i/>
          <w:sz w:val="32"/>
          <w:szCs w:val="32"/>
        </w:rPr>
        <w:t xml:space="preserve">Addendum # </w:t>
      </w:r>
      <w:r w:rsidR="00613480">
        <w:rPr>
          <w:rFonts w:ascii="Times New Roman" w:eastAsia="Times New Roman" w:hAnsi="Times New Roman" w:cs="Times New Roman"/>
          <w:b/>
          <w:i/>
          <w:sz w:val="32"/>
          <w:szCs w:val="32"/>
        </w:rPr>
        <w:t>4</w:t>
      </w:r>
    </w:p>
    <w:p w14:paraId="4FD20C15" w14:textId="77777777" w:rsidR="00835317" w:rsidRDefault="00835317">
      <w:pPr>
        <w:rPr>
          <w:rFonts w:ascii="Times New Roman" w:eastAsia="Times New Roman" w:hAnsi="Times New Roman" w:cs="Times New Roman"/>
          <w:b/>
          <w:sz w:val="32"/>
          <w:szCs w:val="32"/>
        </w:rPr>
      </w:pPr>
    </w:p>
    <w:p w14:paraId="48265E3D" w14:textId="77777777" w:rsidR="00835317" w:rsidRDefault="00835317">
      <w:pPr>
        <w:rPr>
          <w:rFonts w:ascii="Times New Roman" w:eastAsia="Times New Roman" w:hAnsi="Times New Roman" w:cs="Times New Roman"/>
          <w:b/>
          <w:sz w:val="32"/>
          <w:szCs w:val="32"/>
        </w:rPr>
      </w:pPr>
    </w:p>
    <w:p w14:paraId="02FA377C" w14:textId="77777777" w:rsidR="005F66CF" w:rsidRPr="00DF5270" w:rsidRDefault="008B093A" w:rsidP="005F66CF">
      <w:pPr>
        <w:rPr>
          <w:rFonts w:ascii="Times New Roman" w:eastAsiaTheme="minorEastAsia" w:hAnsi="Times New Roman"/>
          <w:b/>
          <w:sz w:val="32"/>
          <w:szCs w:val="32"/>
        </w:rPr>
      </w:pPr>
      <w:r>
        <w:rPr>
          <w:rFonts w:ascii="Times New Roman" w:eastAsia="Times New Roman" w:hAnsi="Times New Roman" w:cs="Times New Roman"/>
          <w:b/>
          <w:sz w:val="32"/>
          <w:szCs w:val="32"/>
        </w:rPr>
        <w:t xml:space="preserve">For:  </w:t>
      </w:r>
      <w:r w:rsidR="005F66CF" w:rsidRPr="00E020FE">
        <w:rPr>
          <w:rFonts w:ascii="Times New Roman" w:eastAsiaTheme="minorEastAsia" w:hAnsi="Times New Roman"/>
          <w:b/>
          <w:sz w:val="32"/>
          <w:szCs w:val="32"/>
        </w:rPr>
        <w:t xml:space="preserve">Request </w:t>
      </w:r>
      <w:r w:rsidR="005F66CF">
        <w:rPr>
          <w:rFonts w:ascii="Times New Roman" w:eastAsiaTheme="minorEastAsia" w:hAnsi="Times New Roman"/>
          <w:b/>
          <w:sz w:val="32"/>
          <w:szCs w:val="32"/>
        </w:rPr>
        <w:t>f</w:t>
      </w:r>
      <w:r w:rsidR="005F66CF" w:rsidRPr="00E020FE">
        <w:rPr>
          <w:rFonts w:ascii="Times New Roman" w:eastAsiaTheme="minorEastAsia" w:hAnsi="Times New Roman"/>
          <w:b/>
          <w:sz w:val="32"/>
          <w:szCs w:val="32"/>
        </w:rPr>
        <w:t>or Information (RFI)</w:t>
      </w:r>
      <w:r w:rsidR="005F66CF">
        <w:rPr>
          <w:rFonts w:ascii="Times New Roman" w:eastAsiaTheme="minorEastAsia" w:hAnsi="Times New Roman"/>
          <w:b/>
          <w:sz w:val="32"/>
          <w:szCs w:val="32"/>
        </w:rPr>
        <w:t xml:space="preserve"> </w:t>
      </w:r>
      <w:r w:rsidR="005F66CF" w:rsidRPr="00E020FE">
        <w:rPr>
          <w:rFonts w:ascii="Times New Roman" w:eastAsiaTheme="minorEastAsia" w:hAnsi="Times New Roman"/>
          <w:b/>
          <w:sz w:val="32"/>
          <w:szCs w:val="32"/>
        </w:rPr>
        <w:t xml:space="preserve">Related to the Implementation of a </w:t>
      </w:r>
      <w:r w:rsidR="005F66CF">
        <w:rPr>
          <w:rFonts w:ascii="Times New Roman" w:eastAsiaTheme="minorEastAsia" w:hAnsi="Times New Roman"/>
          <w:b/>
          <w:sz w:val="32"/>
          <w:szCs w:val="32"/>
        </w:rPr>
        <w:t xml:space="preserve">Juvenile </w:t>
      </w:r>
      <w:r w:rsidR="0019703A">
        <w:rPr>
          <w:rFonts w:ascii="Times New Roman" w:eastAsiaTheme="minorEastAsia" w:hAnsi="Times New Roman"/>
          <w:b/>
          <w:sz w:val="32"/>
          <w:szCs w:val="32"/>
        </w:rPr>
        <w:t xml:space="preserve">Food and Nutrition </w:t>
      </w:r>
      <w:r w:rsidR="005F66CF">
        <w:rPr>
          <w:rFonts w:ascii="Times New Roman" w:eastAsiaTheme="minorEastAsia" w:hAnsi="Times New Roman"/>
          <w:b/>
          <w:sz w:val="32"/>
          <w:szCs w:val="32"/>
        </w:rPr>
        <w:t>System</w:t>
      </w:r>
      <w:r w:rsidR="005F66CF" w:rsidRPr="00E020FE">
        <w:rPr>
          <w:rFonts w:ascii="Times New Roman" w:eastAsiaTheme="minorEastAsia" w:hAnsi="Times New Roman"/>
          <w:b/>
          <w:sz w:val="32"/>
          <w:szCs w:val="32"/>
        </w:rPr>
        <w:t xml:space="preserve"> </w:t>
      </w:r>
      <w:r w:rsidR="005F66CF">
        <w:rPr>
          <w:rFonts w:ascii="Times New Roman" w:eastAsiaTheme="minorEastAsia" w:hAnsi="Times New Roman"/>
          <w:b/>
          <w:sz w:val="32"/>
          <w:szCs w:val="32"/>
        </w:rPr>
        <w:t>f</w:t>
      </w:r>
      <w:r w:rsidR="005F66CF" w:rsidRPr="00E020FE">
        <w:rPr>
          <w:rFonts w:ascii="Times New Roman" w:eastAsiaTheme="minorEastAsia" w:hAnsi="Times New Roman"/>
          <w:b/>
          <w:sz w:val="32"/>
          <w:szCs w:val="32"/>
        </w:rPr>
        <w:t xml:space="preserve">or Louisiana </w:t>
      </w:r>
      <w:r w:rsidR="005F66CF">
        <w:rPr>
          <w:rFonts w:ascii="Times New Roman" w:eastAsiaTheme="minorEastAsia" w:hAnsi="Times New Roman"/>
          <w:b/>
          <w:sz w:val="32"/>
          <w:szCs w:val="32"/>
        </w:rPr>
        <w:t>Office</w:t>
      </w:r>
      <w:r w:rsidR="005F66CF" w:rsidRPr="00E020FE">
        <w:rPr>
          <w:rFonts w:ascii="Times New Roman" w:eastAsiaTheme="minorEastAsia" w:hAnsi="Times New Roman"/>
          <w:b/>
          <w:sz w:val="32"/>
          <w:szCs w:val="32"/>
        </w:rPr>
        <w:t xml:space="preserve"> of </w:t>
      </w:r>
      <w:r w:rsidR="005F66CF">
        <w:rPr>
          <w:rFonts w:ascii="Times New Roman" w:eastAsiaTheme="minorEastAsia" w:hAnsi="Times New Roman"/>
          <w:b/>
          <w:sz w:val="32"/>
          <w:szCs w:val="32"/>
        </w:rPr>
        <w:t>Juvenile Justice (OJJ)</w:t>
      </w:r>
    </w:p>
    <w:p w14:paraId="542F440C" w14:textId="77777777" w:rsidR="00835317" w:rsidRDefault="00835317">
      <w:pPr>
        <w:rPr>
          <w:rFonts w:ascii="Times New Roman" w:eastAsia="Times New Roman" w:hAnsi="Times New Roman" w:cs="Times New Roman"/>
          <w:b/>
          <w:sz w:val="32"/>
          <w:szCs w:val="32"/>
        </w:rPr>
      </w:pPr>
    </w:p>
    <w:p w14:paraId="34525C73" w14:textId="77777777" w:rsidR="00835317" w:rsidRDefault="00835317">
      <w:pPr>
        <w:rPr>
          <w:rFonts w:ascii="Times New Roman" w:eastAsia="Times New Roman" w:hAnsi="Times New Roman" w:cs="Times New Roman"/>
          <w:b/>
          <w:i/>
          <w:sz w:val="32"/>
          <w:szCs w:val="32"/>
        </w:rPr>
      </w:pPr>
    </w:p>
    <w:p w14:paraId="56B17B52" w14:textId="77777777" w:rsidR="00835317" w:rsidRDefault="008B093A">
      <w:pPr>
        <w:rPr>
          <w:rFonts w:ascii="Times New Roman" w:eastAsia="Times New Roman" w:hAnsi="Times New Roman" w:cs="Times New Roman"/>
          <w:b/>
          <w:i/>
          <w:sz w:val="32"/>
          <w:szCs w:val="32"/>
        </w:rPr>
      </w:pPr>
      <w:r>
        <w:rPr>
          <w:rFonts w:ascii="Times New Roman" w:eastAsia="Times New Roman" w:hAnsi="Times New Roman" w:cs="Times New Roman"/>
          <w:b/>
          <w:i/>
          <w:sz w:val="32"/>
          <w:szCs w:val="32"/>
        </w:rPr>
        <w:t xml:space="preserve">RFI #: </w:t>
      </w:r>
      <w:r w:rsidR="005F66CF" w:rsidRPr="00E020FE">
        <w:rPr>
          <w:rFonts w:ascii="Times New Roman" w:eastAsiaTheme="minorEastAsia" w:hAnsi="Times New Roman"/>
          <w:b/>
          <w:sz w:val="32"/>
          <w:szCs w:val="32"/>
        </w:rPr>
        <w:t>300002</w:t>
      </w:r>
      <w:r w:rsidR="005F66CF">
        <w:rPr>
          <w:rFonts w:ascii="Times New Roman" w:eastAsiaTheme="minorEastAsia" w:hAnsi="Times New Roman"/>
          <w:b/>
          <w:sz w:val="32"/>
          <w:szCs w:val="32"/>
        </w:rPr>
        <w:t>6032</w:t>
      </w:r>
    </w:p>
    <w:p w14:paraId="71D4E6EE" w14:textId="77777777" w:rsidR="00835317" w:rsidRDefault="00835317">
      <w:pPr>
        <w:rPr>
          <w:rFonts w:ascii="Times New Roman" w:eastAsia="Times New Roman" w:hAnsi="Times New Roman" w:cs="Times New Roman"/>
          <w:b/>
          <w:i/>
          <w:sz w:val="32"/>
          <w:szCs w:val="32"/>
        </w:rPr>
      </w:pPr>
    </w:p>
    <w:p w14:paraId="0FAC391E" w14:textId="77777777" w:rsidR="00835317" w:rsidRDefault="00835317">
      <w:pPr>
        <w:rPr>
          <w:rFonts w:ascii="Times New Roman" w:eastAsia="Times New Roman" w:hAnsi="Times New Roman" w:cs="Times New Roman"/>
          <w:b/>
          <w:i/>
          <w:sz w:val="32"/>
          <w:szCs w:val="32"/>
        </w:rPr>
      </w:pPr>
    </w:p>
    <w:p w14:paraId="5D17E2BA" w14:textId="77777777" w:rsidR="00835317" w:rsidRDefault="00835317">
      <w:pPr>
        <w:rPr>
          <w:rFonts w:ascii="Times New Roman" w:eastAsia="Times New Roman" w:hAnsi="Times New Roman" w:cs="Times New Roman"/>
          <w:b/>
          <w:i/>
          <w:sz w:val="32"/>
          <w:szCs w:val="32"/>
        </w:rPr>
      </w:pPr>
    </w:p>
    <w:p w14:paraId="7861E790" w14:textId="77777777" w:rsidR="002E3403" w:rsidRPr="00544795" w:rsidRDefault="002E3403">
      <w:pPr>
        <w:rPr>
          <w:rFonts w:ascii="Times New Roman" w:eastAsia="Times New Roman" w:hAnsi="Times New Roman" w:cs="Times New Roman"/>
          <w:sz w:val="32"/>
          <w:szCs w:val="32"/>
        </w:rPr>
      </w:pPr>
    </w:p>
    <w:p w14:paraId="5EFD7207" w14:textId="77777777" w:rsidR="00835317" w:rsidRDefault="008B093A">
      <w:pPr>
        <w:numPr>
          <w:ilvl w:val="0"/>
          <w:numId w:val="1"/>
        </w:numPr>
        <w:pBdr>
          <w:top w:val="nil"/>
          <w:left w:val="nil"/>
          <w:bottom w:val="nil"/>
          <w:right w:val="nil"/>
          <w:between w:val="nil"/>
        </w:pBdr>
        <w:spacing w:after="0"/>
        <w:rPr>
          <w:rFonts w:ascii="Times New Roman" w:eastAsia="Times New Roman" w:hAnsi="Times New Roman" w:cs="Times New Roman"/>
          <w:b/>
          <w:color w:val="000000"/>
        </w:rPr>
      </w:pPr>
      <w:r>
        <w:rPr>
          <w:rFonts w:ascii="Times New Roman" w:eastAsia="Times New Roman" w:hAnsi="Times New Roman" w:cs="Times New Roman"/>
          <w:b/>
          <w:color w:val="000000"/>
        </w:rPr>
        <w:t>Purpose</w:t>
      </w:r>
    </w:p>
    <w:p w14:paraId="3C0C53FB" w14:textId="77777777" w:rsidR="00835317" w:rsidRDefault="00835317">
      <w:pPr>
        <w:pBdr>
          <w:top w:val="nil"/>
          <w:left w:val="nil"/>
          <w:bottom w:val="nil"/>
          <w:right w:val="nil"/>
          <w:between w:val="nil"/>
        </w:pBdr>
        <w:spacing w:after="0"/>
        <w:ind w:left="360"/>
        <w:rPr>
          <w:rFonts w:ascii="Times New Roman" w:eastAsia="Times New Roman" w:hAnsi="Times New Roman" w:cs="Times New Roman"/>
          <w:color w:val="000000"/>
        </w:rPr>
      </w:pPr>
    </w:p>
    <w:p w14:paraId="3FFE8B11" w14:textId="4B52488C" w:rsidR="00835317" w:rsidRDefault="008B093A">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Addendum #</w:t>
      </w:r>
      <w:r w:rsidR="005A5318">
        <w:rPr>
          <w:rFonts w:ascii="Times New Roman" w:eastAsia="Times New Roman" w:hAnsi="Times New Roman" w:cs="Times New Roman"/>
          <w:color w:val="000000"/>
        </w:rPr>
        <w:t>4</w:t>
      </w:r>
      <w:r>
        <w:rPr>
          <w:rFonts w:ascii="Times New Roman" w:eastAsia="Times New Roman" w:hAnsi="Times New Roman" w:cs="Times New Roman"/>
          <w:color w:val="000000"/>
        </w:rPr>
        <w:t xml:space="preserve"> provides </w:t>
      </w:r>
      <w:r w:rsidR="002E3403">
        <w:rPr>
          <w:rFonts w:ascii="Times New Roman" w:eastAsia="Times New Roman" w:hAnsi="Times New Roman" w:cs="Times New Roman"/>
          <w:color w:val="000000"/>
        </w:rPr>
        <w:t xml:space="preserve">responses to questions received from the </w:t>
      </w:r>
      <w:r>
        <w:rPr>
          <w:rFonts w:ascii="Times New Roman" w:eastAsia="Times New Roman" w:hAnsi="Times New Roman" w:cs="Times New Roman"/>
          <w:color w:val="000000"/>
        </w:rPr>
        <w:t>published RFI.</w:t>
      </w:r>
      <w:r>
        <w:rPr>
          <w:rFonts w:ascii="Times New Roman" w:eastAsia="Times New Roman" w:hAnsi="Times New Roman" w:cs="Times New Roman"/>
          <w:color w:val="000000"/>
        </w:rPr>
        <w:br/>
      </w:r>
    </w:p>
    <w:tbl>
      <w:tblPr>
        <w:tblStyle w:val="PlainTable1"/>
        <w:tblW w:w="9987" w:type="dxa"/>
        <w:tblInd w:w="-5" w:type="dxa"/>
        <w:tblLook w:val="04A0" w:firstRow="1" w:lastRow="0" w:firstColumn="1" w:lastColumn="0" w:noHBand="0" w:noVBand="1"/>
      </w:tblPr>
      <w:tblGrid>
        <w:gridCol w:w="1260"/>
        <w:gridCol w:w="4320"/>
        <w:gridCol w:w="4407"/>
      </w:tblGrid>
      <w:tr w:rsidR="001D171A" w14:paraId="1792E33E" w14:textId="77777777" w:rsidTr="008028F0">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1260" w:type="dxa"/>
            <w:shd w:val="clear" w:color="auto" w:fill="BFBFBF" w:themeFill="background1" w:themeFillShade="BF"/>
          </w:tcPr>
          <w:p w14:paraId="2329DE93" w14:textId="77777777" w:rsidR="001D171A" w:rsidRPr="00616FA8" w:rsidRDefault="001D171A" w:rsidP="00067250">
            <w:pPr>
              <w:rPr>
                <w:b w:val="0"/>
              </w:rPr>
            </w:pPr>
            <w:r w:rsidRPr="00616FA8">
              <w:t>Question #</w:t>
            </w:r>
          </w:p>
        </w:tc>
        <w:tc>
          <w:tcPr>
            <w:tcW w:w="4320" w:type="dxa"/>
            <w:shd w:val="clear" w:color="auto" w:fill="BFBFBF" w:themeFill="background1" w:themeFillShade="BF"/>
          </w:tcPr>
          <w:p w14:paraId="184C6740" w14:textId="77777777" w:rsidR="001D171A" w:rsidRPr="00616FA8" w:rsidRDefault="001D171A" w:rsidP="00067250">
            <w:pPr>
              <w:cnfStyle w:val="100000000000" w:firstRow="1" w:lastRow="0" w:firstColumn="0" w:lastColumn="0" w:oddVBand="0" w:evenVBand="0" w:oddHBand="0" w:evenHBand="0" w:firstRowFirstColumn="0" w:firstRowLastColumn="0" w:lastRowFirstColumn="0" w:lastRowLastColumn="0"/>
              <w:rPr>
                <w:b w:val="0"/>
              </w:rPr>
            </w:pPr>
            <w:r w:rsidRPr="00616FA8">
              <w:t>Question</w:t>
            </w:r>
          </w:p>
        </w:tc>
        <w:tc>
          <w:tcPr>
            <w:tcW w:w="4407" w:type="dxa"/>
            <w:shd w:val="clear" w:color="auto" w:fill="BFBFBF" w:themeFill="background1" w:themeFillShade="BF"/>
          </w:tcPr>
          <w:p w14:paraId="4621BE6B" w14:textId="77777777" w:rsidR="001D171A" w:rsidRPr="00616FA8" w:rsidRDefault="001D171A" w:rsidP="00067250">
            <w:pPr>
              <w:cnfStyle w:val="100000000000" w:firstRow="1" w:lastRow="0" w:firstColumn="0" w:lastColumn="0" w:oddVBand="0" w:evenVBand="0" w:oddHBand="0" w:evenHBand="0" w:firstRowFirstColumn="0" w:firstRowLastColumn="0" w:lastRowFirstColumn="0" w:lastRowLastColumn="0"/>
              <w:rPr>
                <w:b w:val="0"/>
              </w:rPr>
            </w:pPr>
            <w:r w:rsidRPr="00616FA8">
              <w:t>Response</w:t>
            </w:r>
          </w:p>
        </w:tc>
      </w:tr>
      <w:tr w:rsidR="001D171A" w14:paraId="18C81B5A" w14:textId="77777777" w:rsidTr="008028F0">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260" w:type="dxa"/>
          </w:tcPr>
          <w:p w14:paraId="7924893A" w14:textId="77777777" w:rsidR="001D171A" w:rsidRDefault="00D657C3" w:rsidP="00D657C3">
            <w:pPr>
              <w:jc w:val="center"/>
            </w:pPr>
            <w:r>
              <w:t>1</w:t>
            </w:r>
          </w:p>
        </w:tc>
        <w:tc>
          <w:tcPr>
            <w:tcW w:w="4320" w:type="dxa"/>
          </w:tcPr>
          <w:p w14:paraId="09B16FC2" w14:textId="77777777" w:rsidR="001D171A" w:rsidRPr="009043BC" w:rsidRDefault="00570BD1" w:rsidP="00067250">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043BC">
              <w:rPr>
                <w:rFonts w:cstheme="minorHAnsi"/>
                <w:color w:val="000000"/>
                <w:sz w:val="20"/>
                <w:szCs w:val="20"/>
              </w:rPr>
              <w:t>Could you possibly specify the number of users?</w:t>
            </w:r>
          </w:p>
        </w:tc>
        <w:tc>
          <w:tcPr>
            <w:tcW w:w="4407" w:type="dxa"/>
          </w:tcPr>
          <w:p w14:paraId="7719185A" w14:textId="77777777" w:rsidR="001D171A" w:rsidRPr="009043BC" w:rsidRDefault="00D657C3" w:rsidP="00067250">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043BC">
              <w:rPr>
                <w:rFonts w:cstheme="minorHAnsi"/>
                <w:sz w:val="20"/>
                <w:szCs w:val="20"/>
              </w:rPr>
              <w:t xml:space="preserve">There will be </w:t>
            </w:r>
            <w:r w:rsidR="004C1B57">
              <w:rPr>
                <w:rFonts w:cstheme="minorHAnsi"/>
                <w:sz w:val="20"/>
                <w:szCs w:val="20"/>
              </w:rPr>
              <w:t xml:space="preserve">approximately </w:t>
            </w:r>
            <w:r w:rsidRPr="009043BC">
              <w:rPr>
                <w:rFonts w:cstheme="minorHAnsi"/>
                <w:sz w:val="20"/>
                <w:szCs w:val="20"/>
              </w:rPr>
              <w:t>35 users.</w:t>
            </w:r>
          </w:p>
        </w:tc>
      </w:tr>
      <w:tr w:rsidR="001D171A" w14:paraId="3B29C80D" w14:textId="77777777" w:rsidTr="008028F0">
        <w:trPr>
          <w:trHeight w:val="312"/>
        </w:trPr>
        <w:tc>
          <w:tcPr>
            <w:cnfStyle w:val="001000000000" w:firstRow="0" w:lastRow="0" w:firstColumn="1" w:lastColumn="0" w:oddVBand="0" w:evenVBand="0" w:oddHBand="0" w:evenHBand="0" w:firstRowFirstColumn="0" w:firstRowLastColumn="0" w:lastRowFirstColumn="0" w:lastRowLastColumn="0"/>
            <w:tcW w:w="1260" w:type="dxa"/>
            <w:vAlign w:val="center"/>
          </w:tcPr>
          <w:p w14:paraId="4FCDF97A" w14:textId="77777777" w:rsidR="001D171A" w:rsidRDefault="00D657C3" w:rsidP="00D657C3">
            <w:pPr>
              <w:jc w:val="center"/>
            </w:pPr>
            <w:r>
              <w:t>2</w:t>
            </w:r>
          </w:p>
        </w:tc>
        <w:tc>
          <w:tcPr>
            <w:tcW w:w="4320" w:type="dxa"/>
          </w:tcPr>
          <w:p w14:paraId="2BE8967D" w14:textId="77777777" w:rsidR="001D171A" w:rsidRPr="009043BC" w:rsidRDefault="00570BD1" w:rsidP="00067250">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043BC">
              <w:rPr>
                <w:rFonts w:cstheme="minorHAnsi"/>
                <w:sz w:val="20"/>
                <w:szCs w:val="20"/>
              </w:rPr>
              <w:t>I respectfully request consideration of an extension to both the question/clarification deadline and the deadline for receipt of RFI responses.</w:t>
            </w:r>
          </w:p>
        </w:tc>
        <w:tc>
          <w:tcPr>
            <w:tcW w:w="4407" w:type="dxa"/>
          </w:tcPr>
          <w:p w14:paraId="14E1F2BC" w14:textId="77777777" w:rsidR="001D171A" w:rsidRPr="009043BC" w:rsidRDefault="00D657C3" w:rsidP="009043BC">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043BC">
              <w:rPr>
                <w:rFonts w:cstheme="minorHAnsi"/>
                <w:sz w:val="20"/>
                <w:szCs w:val="20"/>
              </w:rPr>
              <w:t>The State has updated the Schedule of Events via Addendum 1</w:t>
            </w:r>
            <w:r w:rsidR="009043BC" w:rsidRPr="009043BC">
              <w:rPr>
                <w:rFonts w:cstheme="minorHAnsi"/>
                <w:sz w:val="20"/>
                <w:szCs w:val="20"/>
              </w:rPr>
              <w:t>.</w:t>
            </w:r>
          </w:p>
        </w:tc>
      </w:tr>
      <w:tr w:rsidR="001D171A" w14:paraId="50ED59DC" w14:textId="77777777" w:rsidTr="008028F0">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260" w:type="dxa"/>
            <w:vAlign w:val="center"/>
          </w:tcPr>
          <w:p w14:paraId="4CEC6593" w14:textId="77777777" w:rsidR="001D171A" w:rsidRDefault="00D657C3" w:rsidP="00D657C3">
            <w:pPr>
              <w:jc w:val="center"/>
            </w:pPr>
            <w:r>
              <w:t>3</w:t>
            </w:r>
          </w:p>
        </w:tc>
        <w:tc>
          <w:tcPr>
            <w:tcW w:w="4320" w:type="dxa"/>
          </w:tcPr>
          <w:p w14:paraId="2401A3DA" w14:textId="77777777" w:rsidR="001D171A" w:rsidRPr="009043BC" w:rsidRDefault="00570BD1" w:rsidP="00067250">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043BC">
              <w:rPr>
                <w:rFonts w:cstheme="minorHAnsi"/>
                <w:color w:val="000000"/>
                <w:sz w:val="20"/>
                <w:szCs w:val="20"/>
              </w:rPr>
              <w:t xml:space="preserve">The Contractor’s software shall integrate with the State’s Identity Access Management (IAM)/SSO systems for both internal and external users. The implemented software must use this system for all authentication and initial authorization functions. </w:t>
            </w:r>
            <w:r w:rsidRPr="009043BC">
              <w:rPr>
                <w:rFonts w:cstheme="minorHAnsi"/>
                <w:color w:val="000000"/>
                <w:sz w:val="20"/>
                <w:szCs w:val="20"/>
              </w:rPr>
              <w:br/>
              <w:t>QUESTION: What IAM/SSO system do you currently use?</w:t>
            </w:r>
          </w:p>
        </w:tc>
        <w:tc>
          <w:tcPr>
            <w:tcW w:w="4407" w:type="dxa"/>
          </w:tcPr>
          <w:p w14:paraId="6DF7A7CD" w14:textId="77777777" w:rsidR="001D171A" w:rsidRPr="009043BC" w:rsidRDefault="00D657C3" w:rsidP="00067250">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043BC">
              <w:rPr>
                <w:rFonts w:cstheme="minorHAnsi"/>
                <w:color w:val="000000"/>
                <w:sz w:val="20"/>
                <w:szCs w:val="20"/>
              </w:rPr>
              <w:t>We support Single Sign-On (SSO) and identity management via ADFS through a SAML integration, while also offering native integrations with Azure Entra ID.</w:t>
            </w:r>
          </w:p>
        </w:tc>
      </w:tr>
      <w:tr w:rsidR="001D171A" w14:paraId="550F14AC" w14:textId="77777777" w:rsidTr="008028F0">
        <w:trPr>
          <w:trHeight w:val="312"/>
        </w:trPr>
        <w:tc>
          <w:tcPr>
            <w:cnfStyle w:val="001000000000" w:firstRow="0" w:lastRow="0" w:firstColumn="1" w:lastColumn="0" w:oddVBand="0" w:evenVBand="0" w:oddHBand="0" w:evenHBand="0" w:firstRowFirstColumn="0" w:firstRowLastColumn="0" w:lastRowFirstColumn="0" w:lastRowLastColumn="0"/>
            <w:tcW w:w="1260" w:type="dxa"/>
            <w:vAlign w:val="center"/>
          </w:tcPr>
          <w:p w14:paraId="3C9D2676" w14:textId="77777777" w:rsidR="001D171A" w:rsidRDefault="00D657C3" w:rsidP="00D657C3">
            <w:pPr>
              <w:jc w:val="center"/>
            </w:pPr>
            <w:r>
              <w:t>4</w:t>
            </w:r>
          </w:p>
        </w:tc>
        <w:tc>
          <w:tcPr>
            <w:tcW w:w="4320" w:type="dxa"/>
          </w:tcPr>
          <w:p w14:paraId="73D95907" w14:textId="77777777" w:rsidR="001D171A" w:rsidRPr="009043BC" w:rsidRDefault="00570BD1" w:rsidP="00067250">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043BC">
              <w:rPr>
                <w:rFonts w:cstheme="minorHAnsi"/>
                <w:color w:val="000000"/>
                <w:sz w:val="20"/>
                <w:szCs w:val="20"/>
              </w:rPr>
              <w:t>How will you align with our repository standards, security scanning, and automation? Can you provide screenshots or redacted pipeline YAML and scan reports?</w:t>
            </w:r>
            <w:r w:rsidRPr="009043BC">
              <w:rPr>
                <w:rFonts w:cstheme="minorHAnsi"/>
                <w:color w:val="000000"/>
                <w:sz w:val="20"/>
                <w:szCs w:val="20"/>
              </w:rPr>
              <w:br/>
              <w:t>QUESTION: Can you clarify what you mean by repository standards, security scanning and automation? Can you also clarify what you mean by “Can you provide screenshots or redacted p</w:t>
            </w:r>
            <w:r w:rsidR="000E4EB4">
              <w:rPr>
                <w:rFonts w:cstheme="minorHAnsi"/>
                <w:color w:val="000000"/>
                <w:sz w:val="20"/>
                <w:szCs w:val="20"/>
              </w:rPr>
              <w:t>ipeline YAML and scan reports?”</w:t>
            </w:r>
          </w:p>
        </w:tc>
        <w:tc>
          <w:tcPr>
            <w:tcW w:w="4407" w:type="dxa"/>
          </w:tcPr>
          <w:p w14:paraId="74394B6A" w14:textId="77777777" w:rsidR="001D171A" w:rsidRPr="009043BC" w:rsidRDefault="009043BC" w:rsidP="00067250">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No additional clarification is necessary.</w:t>
            </w:r>
          </w:p>
        </w:tc>
      </w:tr>
      <w:tr w:rsidR="00570BD1" w14:paraId="4BF8FC48" w14:textId="77777777" w:rsidTr="008028F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260" w:type="dxa"/>
            <w:vAlign w:val="center"/>
          </w:tcPr>
          <w:p w14:paraId="3E98EB5E" w14:textId="77777777" w:rsidR="00570BD1" w:rsidRDefault="00D657C3" w:rsidP="00D657C3">
            <w:pPr>
              <w:jc w:val="center"/>
            </w:pPr>
            <w:r>
              <w:t>5</w:t>
            </w:r>
          </w:p>
        </w:tc>
        <w:tc>
          <w:tcPr>
            <w:tcW w:w="4320" w:type="dxa"/>
          </w:tcPr>
          <w:p w14:paraId="0B8A49AC" w14:textId="77777777" w:rsidR="00570BD1" w:rsidRPr="009043BC" w:rsidRDefault="00570BD1" w:rsidP="00067250">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043BC">
              <w:rPr>
                <w:rFonts w:cstheme="minorHAnsi"/>
                <w:color w:val="000000"/>
                <w:sz w:val="20"/>
                <w:szCs w:val="20"/>
              </w:rPr>
              <w:t>How are health checks, logs, metrics, and traces emitted, and how do they connect to our monitoring platforms? Can you include example dashboards and alert runbooks?</w:t>
            </w:r>
            <w:r w:rsidRPr="009043BC">
              <w:rPr>
                <w:rFonts w:cstheme="minorHAnsi"/>
                <w:color w:val="000000"/>
                <w:sz w:val="20"/>
                <w:szCs w:val="20"/>
              </w:rPr>
              <w:br/>
              <w:t>QUESTION: What are your monitoring platforms inputs a</w:t>
            </w:r>
            <w:r w:rsidR="000E4EB4">
              <w:rPr>
                <w:rFonts w:cstheme="minorHAnsi"/>
                <w:color w:val="000000"/>
                <w:sz w:val="20"/>
                <w:szCs w:val="20"/>
              </w:rPr>
              <w:t>nd/or your monitoring platform?</w:t>
            </w:r>
          </w:p>
        </w:tc>
        <w:tc>
          <w:tcPr>
            <w:tcW w:w="4407" w:type="dxa"/>
          </w:tcPr>
          <w:p w14:paraId="5338FAC3" w14:textId="77777777" w:rsidR="00570BD1" w:rsidRPr="009043BC" w:rsidRDefault="008028F0" w:rsidP="000E4EB4">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043BC">
              <w:rPr>
                <w:rFonts w:cstheme="minorHAnsi"/>
                <w:sz w:val="20"/>
                <w:szCs w:val="20"/>
              </w:rPr>
              <w:t>This information is not available publicly at this time.</w:t>
            </w:r>
          </w:p>
        </w:tc>
      </w:tr>
      <w:tr w:rsidR="00570BD1" w14:paraId="2F320410" w14:textId="77777777" w:rsidTr="008028F0">
        <w:trPr>
          <w:trHeight w:val="1259"/>
        </w:trPr>
        <w:tc>
          <w:tcPr>
            <w:cnfStyle w:val="001000000000" w:firstRow="0" w:lastRow="0" w:firstColumn="1" w:lastColumn="0" w:oddVBand="0" w:evenVBand="0" w:oddHBand="0" w:evenHBand="0" w:firstRowFirstColumn="0" w:firstRowLastColumn="0" w:lastRowFirstColumn="0" w:lastRowLastColumn="0"/>
            <w:tcW w:w="1260" w:type="dxa"/>
            <w:vAlign w:val="center"/>
          </w:tcPr>
          <w:p w14:paraId="29F33026" w14:textId="77777777" w:rsidR="00570BD1" w:rsidRDefault="00D657C3" w:rsidP="00D657C3">
            <w:pPr>
              <w:jc w:val="center"/>
            </w:pPr>
            <w:r>
              <w:t>6</w:t>
            </w:r>
          </w:p>
        </w:tc>
        <w:tc>
          <w:tcPr>
            <w:tcW w:w="4320" w:type="dxa"/>
          </w:tcPr>
          <w:p w14:paraId="718ADB0C" w14:textId="77777777" w:rsidR="00570BD1" w:rsidRPr="009043BC" w:rsidRDefault="00570BD1" w:rsidP="00067250">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043BC">
              <w:rPr>
                <w:rFonts w:cstheme="minorHAnsi"/>
                <w:color w:val="000000"/>
                <w:sz w:val="20"/>
                <w:szCs w:val="20"/>
              </w:rPr>
              <w:t>What are your resilience strategies (graceful degradation, autoscaling, back-pressure, circuit breakers, rollback)?</w:t>
            </w:r>
            <w:r w:rsidRPr="009043BC">
              <w:rPr>
                <w:rFonts w:cstheme="minorHAnsi"/>
                <w:color w:val="000000"/>
                <w:sz w:val="20"/>
                <w:szCs w:val="20"/>
              </w:rPr>
              <w:br/>
              <w:t>QUESTION: Are you referring to micro service architecture with this question? Please elaborate on what yo</w:t>
            </w:r>
            <w:r w:rsidR="000E4EB4">
              <w:rPr>
                <w:rFonts w:cstheme="minorHAnsi"/>
                <w:color w:val="000000"/>
                <w:sz w:val="20"/>
                <w:szCs w:val="20"/>
              </w:rPr>
              <w:t>u are looking for us to answer.</w:t>
            </w:r>
          </w:p>
        </w:tc>
        <w:tc>
          <w:tcPr>
            <w:tcW w:w="4407" w:type="dxa"/>
          </w:tcPr>
          <w:p w14:paraId="770252DE" w14:textId="77777777" w:rsidR="00570BD1" w:rsidRPr="009043BC" w:rsidRDefault="00D657C3" w:rsidP="009043BC">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043BC">
              <w:rPr>
                <w:rFonts w:cstheme="minorHAnsi"/>
                <w:sz w:val="20"/>
                <w:szCs w:val="20"/>
              </w:rPr>
              <w:t xml:space="preserve">No additional clarification is </w:t>
            </w:r>
            <w:r w:rsidR="009043BC">
              <w:rPr>
                <w:rFonts w:cstheme="minorHAnsi"/>
                <w:sz w:val="20"/>
                <w:szCs w:val="20"/>
              </w:rPr>
              <w:t>necessary</w:t>
            </w:r>
            <w:r w:rsidRPr="009043BC">
              <w:rPr>
                <w:rFonts w:cstheme="minorHAnsi"/>
                <w:sz w:val="20"/>
                <w:szCs w:val="20"/>
              </w:rPr>
              <w:t>.</w:t>
            </w:r>
          </w:p>
        </w:tc>
      </w:tr>
      <w:tr w:rsidR="00570BD1" w14:paraId="4D3F4FBE" w14:textId="77777777" w:rsidTr="008028F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260" w:type="dxa"/>
            <w:vAlign w:val="center"/>
          </w:tcPr>
          <w:p w14:paraId="2CD2A591" w14:textId="77777777" w:rsidR="00570BD1" w:rsidRDefault="00D657C3" w:rsidP="00D657C3">
            <w:pPr>
              <w:jc w:val="center"/>
            </w:pPr>
            <w:r>
              <w:t>7</w:t>
            </w:r>
          </w:p>
        </w:tc>
        <w:tc>
          <w:tcPr>
            <w:tcW w:w="4320" w:type="dxa"/>
          </w:tcPr>
          <w:p w14:paraId="282677A8" w14:textId="77777777" w:rsidR="00570BD1" w:rsidRPr="009043BC" w:rsidRDefault="00570BD1" w:rsidP="00067250">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043BC">
              <w:rPr>
                <w:rFonts w:cstheme="minorHAnsi"/>
                <w:color w:val="000000"/>
                <w:sz w:val="20"/>
                <w:szCs w:val="20"/>
              </w:rPr>
              <w:t>Identify best practices related to compliance, nutrition outcomes, and cost efficiency</w:t>
            </w:r>
            <w:r w:rsidRPr="009043BC">
              <w:rPr>
                <w:rFonts w:cstheme="minorHAnsi"/>
                <w:color w:val="000000"/>
                <w:sz w:val="20"/>
                <w:szCs w:val="20"/>
              </w:rPr>
              <w:br/>
              <w:t>Question: Could you please specify the regulatory and compliance standards expected (e.g., USDA, local/state nutrition guidelines, healthcare dietary standards)? Additionally, are there any specific audit or reporting requirements a</w:t>
            </w:r>
            <w:r w:rsidR="000E4EB4">
              <w:rPr>
                <w:rFonts w:cstheme="minorHAnsi"/>
                <w:color w:val="000000"/>
                <w:sz w:val="20"/>
                <w:szCs w:val="20"/>
              </w:rPr>
              <w:t>ssociated with these standards?</w:t>
            </w:r>
          </w:p>
        </w:tc>
        <w:tc>
          <w:tcPr>
            <w:tcW w:w="4407" w:type="dxa"/>
          </w:tcPr>
          <w:p w14:paraId="66C9228C" w14:textId="77777777" w:rsidR="00570BD1" w:rsidRPr="009043BC" w:rsidRDefault="004C1B57" w:rsidP="004C1B57">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C1B57">
              <w:rPr>
                <w:rFonts w:cstheme="minorHAnsi"/>
                <w:sz w:val="20"/>
                <w:szCs w:val="20"/>
              </w:rPr>
              <w:t>The expected standards to follow are those established by the USDA (https://www.fns.usda.gov/usda-standardized-recipe). OJJ is audited against these requirements by the Louisiana State Department of Education every three years.</w:t>
            </w:r>
          </w:p>
        </w:tc>
      </w:tr>
      <w:tr w:rsidR="00570BD1" w14:paraId="2FFBC655" w14:textId="77777777" w:rsidTr="008028F0">
        <w:trPr>
          <w:trHeight w:val="312"/>
        </w:trPr>
        <w:tc>
          <w:tcPr>
            <w:cnfStyle w:val="001000000000" w:firstRow="0" w:lastRow="0" w:firstColumn="1" w:lastColumn="0" w:oddVBand="0" w:evenVBand="0" w:oddHBand="0" w:evenHBand="0" w:firstRowFirstColumn="0" w:firstRowLastColumn="0" w:lastRowFirstColumn="0" w:lastRowLastColumn="0"/>
            <w:tcW w:w="1260" w:type="dxa"/>
            <w:vAlign w:val="center"/>
          </w:tcPr>
          <w:p w14:paraId="10E301AB" w14:textId="77777777" w:rsidR="00570BD1" w:rsidRDefault="00D657C3" w:rsidP="00D657C3">
            <w:pPr>
              <w:jc w:val="center"/>
            </w:pPr>
            <w:r>
              <w:lastRenderedPageBreak/>
              <w:t>8</w:t>
            </w:r>
          </w:p>
        </w:tc>
        <w:tc>
          <w:tcPr>
            <w:tcW w:w="4320" w:type="dxa"/>
          </w:tcPr>
          <w:p w14:paraId="6FC3C832" w14:textId="77777777" w:rsidR="00570BD1" w:rsidRPr="009043BC" w:rsidRDefault="00570BD1" w:rsidP="00067250">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043BC">
              <w:rPr>
                <w:rFonts w:cstheme="minorHAnsi"/>
                <w:color w:val="000000"/>
                <w:sz w:val="20"/>
                <w:szCs w:val="20"/>
              </w:rPr>
              <w:t>Assign and track menu counts (target vs. actual) to forecast future production volumes</w:t>
            </w:r>
            <w:r w:rsidRPr="009043BC">
              <w:rPr>
                <w:rFonts w:cstheme="minorHAnsi"/>
                <w:color w:val="000000"/>
                <w:sz w:val="20"/>
                <w:szCs w:val="20"/>
              </w:rPr>
              <w:br/>
              <w:t xml:space="preserve">Question: Could you please clarify whether menu count tracking is expected to be pre-production (forecasted), post-production (actual), or both? Also, should this tracking be maintained on a daily basis or per meal period </w:t>
            </w:r>
            <w:r w:rsidR="004C1B57">
              <w:rPr>
                <w:rFonts w:cstheme="minorHAnsi"/>
                <w:color w:val="000000"/>
                <w:sz w:val="20"/>
                <w:szCs w:val="20"/>
              </w:rPr>
              <w:t>(e.g., breakfast/lunch/dinner)?</w:t>
            </w:r>
          </w:p>
        </w:tc>
        <w:tc>
          <w:tcPr>
            <w:tcW w:w="4407" w:type="dxa"/>
          </w:tcPr>
          <w:p w14:paraId="44E42684" w14:textId="77777777" w:rsidR="004C1B57" w:rsidRDefault="004C1B57" w:rsidP="004C1B5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4C1B57">
              <w:rPr>
                <w:rFonts w:ascii="Calibri" w:hAnsi="Calibri" w:cs="Calibri"/>
                <w:color w:val="000000"/>
                <w:sz w:val="20"/>
                <w:szCs w:val="20"/>
              </w:rPr>
              <w:t>Menu count tracking is expected to be both pre-production (forecasted) and post-production (actual). Tracking should be maintained on a daily b</w:t>
            </w:r>
            <w:r>
              <w:rPr>
                <w:rFonts w:ascii="Calibri" w:hAnsi="Calibri" w:cs="Calibri"/>
                <w:color w:val="000000"/>
                <w:sz w:val="20"/>
                <w:szCs w:val="20"/>
              </w:rPr>
              <w:t xml:space="preserve">asis and per meal period </w:t>
            </w:r>
          </w:p>
          <w:p w14:paraId="7FA675A2" w14:textId="77777777" w:rsidR="00570BD1" w:rsidRPr="009043BC" w:rsidRDefault="004C1B57" w:rsidP="004C1B5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ascii="Calibri" w:hAnsi="Calibri" w:cs="Calibri"/>
                <w:color w:val="000000"/>
                <w:sz w:val="20"/>
                <w:szCs w:val="20"/>
              </w:rPr>
              <w:t>(e.g., breakfast/lunch/dinner</w:t>
            </w:r>
            <w:r w:rsidRPr="004C1B57">
              <w:rPr>
                <w:rFonts w:ascii="Calibri" w:hAnsi="Calibri" w:cs="Calibri"/>
                <w:color w:val="000000"/>
                <w:sz w:val="20"/>
                <w:szCs w:val="20"/>
              </w:rPr>
              <w:t>).</w:t>
            </w:r>
          </w:p>
        </w:tc>
      </w:tr>
      <w:tr w:rsidR="00570BD1" w14:paraId="3CC72455" w14:textId="77777777" w:rsidTr="008028F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260" w:type="dxa"/>
            <w:vAlign w:val="center"/>
          </w:tcPr>
          <w:p w14:paraId="68F475BB" w14:textId="77777777" w:rsidR="00570BD1" w:rsidRDefault="00D657C3" w:rsidP="00D657C3">
            <w:pPr>
              <w:jc w:val="center"/>
            </w:pPr>
            <w:r>
              <w:t>9</w:t>
            </w:r>
          </w:p>
        </w:tc>
        <w:tc>
          <w:tcPr>
            <w:tcW w:w="4320" w:type="dxa"/>
          </w:tcPr>
          <w:p w14:paraId="05557262" w14:textId="77777777" w:rsidR="00570BD1" w:rsidRPr="009043BC" w:rsidRDefault="00570BD1" w:rsidP="00067250">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043BC">
              <w:rPr>
                <w:rFonts w:cstheme="minorHAnsi"/>
                <w:color w:val="000000"/>
                <w:sz w:val="20"/>
                <w:szCs w:val="20"/>
              </w:rPr>
              <w:t>Manage perpetual inventory and just-in-time inventory methods</w:t>
            </w:r>
            <w:r w:rsidRPr="009043BC">
              <w:rPr>
                <w:rFonts w:cstheme="minorHAnsi"/>
                <w:color w:val="000000"/>
                <w:sz w:val="20"/>
                <w:szCs w:val="20"/>
              </w:rPr>
              <w:br/>
              <w:t>Question: Could you please provide specific use cases or scenarios where perpetual inventory and just-in-time (JIT) inventory methods are expected to be applied? Additionally, should the system support both methods concurrently across di</w:t>
            </w:r>
            <w:r w:rsidR="00544795">
              <w:rPr>
                <w:rFonts w:cstheme="minorHAnsi"/>
                <w:color w:val="000000"/>
                <w:sz w:val="20"/>
                <w:szCs w:val="20"/>
              </w:rPr>
              <w:t>fferent workflows or locations?</w:t>
            </w:r>
          </w:p>
        </w:tc>
        <w:tc>
          <w:tcPr>
            <w:tcW w:w="4407" w:type="dxa"/>
          </w:tcPr>
          <w:p w14:paraId="3A11DF36" w14:textId="77777777" w:rsidR="004C1B57" w:rsidRPr="004C1B57" w:rsidRDefault="004C1B57" w:rsidP="004C1B5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4C1B57">
              <w:rPr>
                <w:rFonts w:ascii="Calibri" w:hAnsi="Calibri" w:cs="Calibri"/>
                <w:color w:val="000000"/>
                <w:sz w:val="20"/>
                <w:szCs w:val="20"/>
              </w:rPr>
              <w:t>There will be monthly and quarterly perpetual inventory reporting from each facility to the central office for oversight and situational awareness.</w:t>
            </w:r>
          </w:p>
          <w:p w14:paraId="5AACEAA4" w14:textId="77777777" w:rsidR="004C1B57" w:rsidRPr="004C0A93" w:rsidRDefault="004C1B57" w:rsidP="004C1B5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p>
          <w:p w14:paraId="36B26F1E" w14:textId="77777777" w:rsidR="004C1B57" w:rsidRPr="004C1B57" w:rsidRDefault="004C1B57" w:rsidP="004C1B5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4C1B57">
              <w:rPr>
                <w:rFonts w:ascii="Calibri" w:hAnsi="Calibri" w:cs="Calibri"/>
                <w:color w:val="000000"/>
                <w:sz w:val="20"/>
                <w:szCs w:val="20"/>
              </w:rPr>
              <w:t>The JIT inventory method would be used predominately in setting menus to meet Child Nutrition Standards.</w:t>
            </w:r>
          </w:p>
          <w:p w14:paraId="765DAE0F" w14:textId="77777777" w:rsidR="004C1B57" w:rsidRPr="004C0A93" w:rsidRDefault="004C1B57" w:rsidP="004C1B5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p>
          <w:p w14:paraId="02EB5F54" w14:textId="77777777" w:rsidR="004C1B57" w:rsidRPr="004C1B57" w:rsidRDefault="004C1B57" w:rsidP="004C1B5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4C1B57">
              <w:rPr>
                <w:rFonts w:ascii="Calibri" w:hAnsi="Calibri" w:cs="Calibri"/>
                <w:color w:val="000000"/>
                <w:sz w:val="20"/>
                <w:szCs w:val="20"/>
              </w:rPr>
              <w:t>Both inventory methods would be applied for events, such as hol</w:t>
            </w:r>
            <w:r w:rsidR="004C0A93">
              <w:rPr>
                <w:rFonts w:ascii="Calibri" w:hAnsi="Calibri" w:cs="Calibri"/>
                <w:color w:val="000000"/>
                <w:sz w:val="20"/>
                <w:szCs w:val="20"/>
              </w:rPr>
              <w:t>i</w:t>
            </w:r>
            <w:r w:rsidRPr="004C1B57">
              <w:rPr>
                <w:rFonts w:ascii="Calibri" w:hAnsi="Calibri" w:cs="Calibri"/>
                <w:color w:val="000000"/>
                <w:sz w:val="20"/>
                <w:szCs w:val="20"/>
              </w:rPr>
              <w:t>days.</w:t>
            </w:r>
          </w:p>
          <w:p w14:paraId="1AB4BFF5" w14:textId="77777777" w:rsidR="004C1B57" w:rsidRPr="004C1B57" w:rsidRDefault="004C1B57" w:rsidP="004C1B5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p>
          <w:p w14:paraId="2334D474" w14:textId="77777777" w:rsidR="00570BD1" w:rsidRPr="009043BC" w:rsidRDefault="004C0A93" w:rsidP="004C0A93">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ascii="Calibri" w:hAnsi="Calibri" w:cs="Calibri"/>
                <w:color w:val="000000"/>
                <w:sz w:val="20"/>
                <w:szCs w:val="20"/>
              </w:rPr>
              <w:t>T</w:t>
            </w:r>
            <w:r w:rsidR="004C1B57" w:rsidRPr="004C1B57">
              <w:rPr>
                <w:rFonts w:ascii="Calibri" w:hAnsi="Calibri" w:cs="Calibri"/>
                <w:color w:val="000000"/>
                <w:sz w:val="20"/>
                <w:szCs w:val="20"/>
              </w:rPr>
              <w:t>he system should support both methods concurrently across different Secured facility locations</w:t>
            </w:r>
            <w:r>
              <w:rPr>
                <w:rFonts w:ascii="Calibri" w:hAnsi="Calibri" w:cs="Calibri"/>
                <w:color w:val="000000"/>
                <w:sz w:val="20"/>
                <w:szCs w:val="20"/>
              </w:rPr>
              <w:t>.</w:t>
            </w:r>
          </w:p>
        </w:tc>
      </w:tr>
      <w:tr w:rsidR="00570BD1" w14:paraId="60C71874" w14:textId="77777777" w:rsidTr="008028F0">
        <w:trPr>
          <w:trHeight w:val="1304"/>
        </w:trPr>
        <w:tc>
          <w:tcPr>
            <w:cnfStyle w:val="001000000000" w:firstRow="0" w:lastRow="0" w:firstColumn="1" w:lastColumn="0" w:oddVBand="0" w:evenVBand="0" w:oddHBand="0" w:evenHBand="0" w:firstRowFirstColumn="0" w:firstRowLastColumn="0" w:lastRowFirstColumn="0" w:lastRowLastColumn="0"/>
            <w:tcW w:w="1260" w:type="dxa"/>
            <w:vAlign w:val="center"/>
          </w:tcPr>
          <w:p w14:paraId="3EC9A194" w14:textId="77777777" w:rsidR="00570BD1" w:rsidRDefault="00D657C3" w:rsidP="00D657C3">
            <w:pPr>
              <w:jc w:val="center"/>
            </w:pPr>
            <w:r>
              <w:t>10</w:t>
            </w:r>
          </w:p>
        </w:tc>
        <w:tc>
          <w:tcPr>
            <w:tcW w:w="4320" w:type="dxa"/>
          </w:tcPr>
          <w:p w14:paraId="5848764B" w14:textId="77777777" w:rsidR="00570BD1" w:rsidRPr="009043BC" w:rsidRDefault="00570BD1" w:rsidP="00067250">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043BC">
              <w:rPr>
                <w:rFonts w:cstheme="minorHAnsi"/>
                <w:color w:val="000000"/>
                <w:sz w:val="20"/>
                <w:szCs w:val="20"/>
              </w:rPr>
              <w:t>Provide visibility into vendor cost changes for forecasting and budgeting</w:t>
            </w:r>
            <w:r w:rsidRPr="009043BC">
              <w:rPr>
                <w:rFonts w:cstheme="minorHAnsi"/>
                <w:color w:val="000000"/>
                <w:sz w:val="20"/>
                <w:szCs w:val="20"/>
              </w:rPr>
              <w:br/>
              <w:t>Question: Could you please elaborate on how vendor cost fluctuations are expected to influ</w:t>
            </w:r>
            <w:r w:rsidR="004C0A93">
              <w:rPr>
                <w:rFonts w:cstheme="minorHAnsi"/>
                <w:color w:val="000000"/>
                <w:sz w:val="20"/>
                <w:szCs w:val="20"/>
              </w:rPr>
              <w:t>ence forecasting and budgeting?</w:t>
            </w:r>
          </w:p>
        </w:tc>
        <w:tc>
          <w:tcPr>
            <w:tcW w:w="4407" w:type="dxa"/>
          </w:tcPr>
          <w:p w14:paraId="6EEEF8AE" w14:textId="77777777" w:rsidR="00570BD1" w:rsidRPr="009043BC" w:rsidRDefault="004C0A93" w:rsidP="00067250">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C0A93">
              <w:rPr>
                <w:rFonts w:cstheme="minorHAnsi"/>
                <w:sz w:val="20"/>
                <w:szCs w:val="20"/>
              </w:rPr>
              <w:t>Vendor cost fluctuations may influence budget request preparations, the tracking of food services costs and will allow for pricing comparisons amongst vendors</w:t>
            </w:r>
            <w:r w:rsidR="00DB323B">
              <w:rPr>
                <w:rFonts w:cstheme="minorHAnsi"/>
                <w:sz w:val="20"/>
                <w:szCs w:val="20"/>
              </w:rPr>
              <w:t>.</w:t>
            </w:r>
            <w:r w:rsidR="00AB3CD1">
              <w:rPr>
                <w:rFonts w:cstheme="minorHAnsi"/>
                <w:sz w:val="20"/>
                <w:szCs w:val="20"/>
              </w:rPr>
              <w:t xml:space="preserve"> </w:t>
            </w:r>
          </w:p>
        </w:tc>
      </w:tr>
      <w:tr w:rsidR="00570BD1" w14:paraId="514A2E49" w14:textId="77777777" w:rsidTr="008028F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260" w:type="dxa"/>
            <w:vAlign w:val="center"/>
          </w:tcPr>
          <w:p w14:paraId="5102140C" w14:textId="77777777" w:rsidR="00570BD1" w:rsidRDefault="00D657C3" w:rsidP="00D657C3">
            <w:pPr>
              <w:jc w:val="center"/>
            </w:pPr>
            <w:r>
              <w:t>11</w:t>
            </w:r>
          </w:p>
        </w:tc>
        <w:tc>
          <w:tcPr>
            <w:tcW w:w="4320" w:type="dxa"/>
          </w:tcPr>
          <w:p w14:paraId="57C7FE81" w14:textId="77777777" w:rsidR="00570BD1" w:rsidRPr="009043BC" w:rsidRDefault="00570BD1" w:rsidP="00067250">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043BC">
              <w:rPr>
                <w:rFonts w:cstheme="minorHAnsi"/>
                <w:color w:val="000000"/>
                <w:sz w:val="20"/>
                <w:szCs w:val="20"/>
              </w:rPr>
              <w:t>Provide roll-up reporting and centralized dashboards for oversight.</w:t>
            </w:r>
            <w:r w:rsidRPr="009043BC">
              <w:rPr>
                <w:rFonts w:cstheme="minorHAnsi"/>
                <w:color w:val="000000"/>
                <w:sz w:val="20"/>
                <w:szCs w:val="20"/>
              </w:rPr>
              <w:br/>
              <w:t>Question: Could you please specify the key data elements and KPIs expected in roll-up reports</w:t>
            </w:r>
            <w:r w:rsidRPr="009043BC">
              <w:rPr>
                <w:rFonts w:cstheme="minorHAnsi"/>
                <w:color w:val="000000"/>
                <w:sz w:val="20"/>
                <w:szCs w:val="20"/>
              </w:rPr>
              <w:br/>
            </w:r>
          </w:p>
        </w:tc>
        <w:tc>
          <w:tcPr>
            <w:tcW w:w="4407" w:type="dxa"/>
          </w:tcPr>
          <w:p w14:paraId="2E7B7527" w14:textId="77777777" w:rsidR="00570BD1" w:rsidRPr="009043BC" w:rsidRDefault="004C0A93" w:rsidP="00067250">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C0A93">
              <w:rPr>
                <w:rFonts w:ascii="Calibri" w:hAnsi="Calibri" w:cs="Calibri"/>
                <w:color w:val="000000"/>
                <w:sz w:val="20"/>
                <w:szCs w:val="20"/>
              </w:rPr>
              <w:t>OJJ expects respondents to provide an overview of system capabilities, along with how the solution can support and address OJJ’s reporting needs as outlined in the RFI. This will help OJJ further refine reporting requirements where needed</w:t>
            </w:r>
            <w:r>
              <w:rPr>
                <w:rFonts w:ascii="Calibri" w:hAnsi="Calibri" w:cs="Calibri"/>
                <w:color w:val="000000"/>
                <w:sz w:val="20"/>
                <w:szCs w:val="20"/>
              </w:rPr>
              <w:t>.</w:t>
            </w:r>
          </w:p>
        </w:tc>
      </w:tr>
      <w:tr w:rsidR="00570BD1" w14:paraId="4818C115" w14:textId="77777777" w:rsidTr="008028F0">
        <w:trPr>
          <w:trHeight w:val="312"/>
        </w:trPr>
        <w:tc>
          <w:tcPr>
            <w:cnfStyle w:val="001000000000" w:firstRow="0" w:lastRow="0" w:firstColumn="1" w:lastColumn="0" w:oddVBand="0" w:evenVBand="0" w:oddHBand="0" w:evenHBand="0" w:firstRowFirstColumn="0" w:firstRowLastColumn="0" w:lastRowFirstColumn="0" w:lastRowLastColumn="0"/>
            <w:tcW w:w="1260" w:type="dxa"/>
            <w:vAlign w:val="center"/>
          </w:tcPr>
          <w:p w14:paraId="25DE8D8C" w14:textId="77777777" w:rsidR="00570BD1" w:rsidRDefault="00D657C3" w:rsidP="00D657C3">
            <w:pPr>
              <w:jc w:val="center"/>
            </w:pPr>
            <w:r>
              <w:t>12</w:t>
            </w:r>
          </w:p>
        </w:tc>
        <w:tc>
          <w:tcPr>
            <w:tcW w:w="4320" w:type="dxa"/>
          </w:tcPr>
          <w:p w14:paraId="65E90455" w14:textId="77777777" w:rsidR="00570BD1" w:rsidRPr="009043BC" w:rsidRDefault="00570BD1" w:rsidP="00067250">
            <w:pP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9043BC">
              <w:rPr>
                <w:rFonts w:cstheme="minorHAnsi"/>
                <w:color w:val="000000"/>
                <w:sz w:val="20"/>
                <w:szCs w:val="20"/>
              </w:rPr>
              <w:t>Automate matching of diet orders to tray tickets to ensure correct diets are delivered</w:t>
            </w:r>
            <w:r w:rsidRPr="009043BC">
              <w:rPr>
                <w:rFonts w:cstheme="minorHAnsi"/>
                <w:color w:val="000000"/>
                <w:sz w:val="20"/>
                <w:szCs w:val="20"/>
              </w:rPr>
              <w:br/>
              <w:t>Question: We understand that diet order mapping is typically configured during initial setup. Could you confirm whether this will b</w:t>
            </w:r>
            <w:r w:rsidR="0083409B">
              <w:rPr>
                <w:rFonts w:cstheme="minorHAnsi"/>
                <w:color w:val="000000"/>
                <w:sz w:val="20"/>
                <w:szCs w:val="20"/>
              </w:rPr>
              <w:t>e required after initial setup?</w:t>
            </w:r>
          </w:p>
        </w:tc>
        <w:tc>
          <w:tcPr>
            <w:tcW w:w="4407" w:type="dxa"/>
          </w:tcPr>
          <w:p w14:paraId="37580DDE" w14:textId="77777777" w:rsidR="00570BD1" w:rsidRPr="009043BC" w:rsidRDefault="0083409B" w:rsidP="0083409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3409B">
              <w:rPr>
                <w:rFonts w:ascii="Calibri" w:hAnsi="Calibri" w:cs="Calibri"/>
                <w:color w:val="000000"/>
                <w:sz w:val="20"/>
                <w:szCs w:val="20"/>
              </w:rPr>
              <w:t xml:space="preserve">OJJ agrees that diet order mapping is typically configured during initial setup. </w:t>
            </w:r>
            <w:r>
              <w:rPr>
                <w:rFonts w:ascii="Calibri" w:hAnsi="Calibri" w:cs="Calibri"/>
                <w:color w:val="000000"/>
                <w:sz w:val="20"/>
                <w:szCs w:val="20"/>
              </w:rPr>
              <w:t>However, the State team expects the capability for o</w:t>
            </w:r>
            <w:r w:rsidRPr="0083409B">
              <w:rPr>
                <w:rFonts w:ascii="Calibri" w:hAnsi="Calibri" w:cs="Calibri"/>
                <w:color w:val="000000"/>
                <w:sz w:val="20"/>
                <w:szCs w:val="20"/>
              </w:rPr>
              <w:t>ngoing diet order mapping maintena</w:t>
            </w:r>
            <w:r>
              <w:rPr>
                <w:rFonts w:ascii="Calibri" w:hAnsi="Calibri" w:cs="Calibri"/>
                <w:color w:val="000000"/>
                <w:sz w:val="20"/>
                <w:szCs w:val="20"/>
              </w:rPr>
              <w:t>nce.</w:t>
            </w:r>
          </w:p>
        </w:tc>
      </w:tr>
      <w:tr w:rsidR="00570BD1" w14:paraId="2399BB2A" w14:textId="77777777" w:rsidTr="008028F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260" w:type="dxa"/>
            <w:vAlign w:val="center"/>
          </w:tcPr>
          <w:p w14:paraId="78B42EBF" w14:textId="77777777" w:rsidR="00570BD1" w:rsidRDefault="00D657C3" w:rsidP="00D657C3">
            <w:pPr>
              <w:jc w:val="center"/>
            </w:pPr>
            <w:r>
              <w:t>13</w:t>
            </w:r>
          </w:p>
        </w:tc>
        <w:tc>
          <w:tcPr>
            <w:tcW w:w="4320" w:type="dxa"/>
          </w:tcPr>
          <w:p w14:paraId="337259B6" w14:textId="77777777" w:rsidR="00570BD1" w:rsidRPr="009043BC" w:rsidRDefault="00570BD1" w:rsidP="00067250">
            <w:pP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9043BC">
              <w:rPr>
                <w:rFonts w:cstheme="minorHAnsi"/>
                <w:color w:val="000000"/>
                <w:sz w:val="20"/>
                <w:szCs w:val="20"/>
              </w:rPr>
              <w:t>Ability to interface with health systems/EHR via HL7 (optional)</w:t>
            </w:r>
            <w:r w:rsidRPr="009043BC">
              <w:rPr>
                <w:rFonts w:cstheme="minorHAnsi"/>
                <w:color w:val="000000"/>
                <w:sz w:val="20"/>
                <w:szCs w:val="20"/>
              </w:rPr>
              <w:br/>
              <w:t>Question: Could you please specify the EHR system(s) (e.g., Epic, Cerner) that the solution needs to interface with?</w:t>
            </w:r>
            <w:r w:rsidRPr="009043BC">
              <w:rPr>
                <w:rFonts w:cstheme="minorHAnsi"/>
                <w:color w:val="000000"/>
                <w:sz w:val="20"/>
                <w:szCs w:val="20"/>
              </w:rPr>
              <w:br/>
            </w:r>
          </w:p>
        </w:tc>
        <w:tc>
          <w:tcPr>
            <w:tcW w:w="4407" w:type="dxa"/>
          </w:tcPr>
          <w:p w14:paraId="44E86C90" w14:textId="77777777" w:rsidR="00570BD1" w:rsidRPr="009043BC" w:rsidRDefault="0083409B" w:rsidP="0083409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3409B">
              <w:rPr>
                <w:rFonts w:cstheme="minorHAnsi"/>
                <w:sz w:val="20"/>
                <w:szCs w:val="20"/>
              </w:rPr>
              <w:t>The EHR systems that the solution may need to interface wi</w:t>
            </w:r>
            <w:r>
              <w:rPr>
                <w:rFonts w:cstheme="minorHAnsi"/>
                <w:sz w:val="20"/>
                <w:szCs w:val="20"/>
              </w:rPr>
              <w:t>t</w:t>
            </w:r>
            <w:r w:rsidRPr="0083409B">
              <w:rPr>
                <w:rFonts w:cstheme="minorHAnsi"/>
                <w:sz w:val="20"/>
                <w:szCs w:val="20"/>
              </w:rPr>
              <w:t>h includes, but is not limited to ERMA</w:t>
            </w:r>
            <w:r>
              <w:rPr>
                <w:rFonts w:cstheme="minorHAnsi"/>
                <w:sz w:val="20"/>
                <w:szCs w:val="20"/>
              </w:rPr>
              <w:t xml:space="preserve"> </w:t>
            </w:r>
            <w:r w:rsidRPr="0083409B">
              <w:rPr>
                <w:rFonts w:cstheme="minorHAnsi"/>
                <w:sz w:val="20"/>
                <w:szCs w:val="20"/>
              </w:rPr>
              <w:t>(ERMA is Wellpath's electronic record management system for patient care)</w:t>
            </w:r>
            <w:r>
              <w:rPr>
                <w:rFonts w:cstheme="minorHAnsi"/>
                <w:sz w:val="20"/>
                <w:szCs w:val="20"/>
              </w:rPr>
              <w:t>.</w:t>
            </w:r>
          </w:p>
        </w:tc>
      </w:tr>
      <w:tr w:rsidR="00570BD1" w14:paraId="653CE24C" w14:textId="77777777" w:rsidTr="008028F0">
        <w:trPr>
          <w:trHeight w:val="312"/>
        </w:trPr>
        <w:tc>
          <w:tcPr>
            <w:cnfStyle w:val="001000000000" w:firstRow="0" w:lastRow="0" w:firstColumn="1" w:lastColumn="0" w:oddVBand="0" w:evenVBand="0" w:oddHBand="0" w:evenHBand="0" w:firstRowFirstColumn="0" w:firstRowLastColumn="0" w:lastRowFirstColumn="0" w:lastRowLastColumn="0"/>
            <w:tcW w:w="1260" w:type="dxa"/>
            <w:vAlign w:val="center"/>
          </w:tcPr>
          <w:p w14:paraId="5BADEE7B" w14:textId="77777777" w:rsidR="00570BD1" w:rsidRDefault="00D657C3" w:rsidP="00D657C3">
            <w:pPr>
              <w:jc w:val="center"/>
            </w:pPr>
            <w:r>
              <w:t>14</w:t>
            </w:r>
          </w:p>
        </w:tc>
        <w:tc>
          <w:tcPr>
            <w:tcW w:w="4320" w:type="dxa"/>
          </w:tcPr>
          <w:p w14:paraId="3AA2D5AD" w14:textId="77777777" w:rsidR="00570BD1" w:rsidRPr="009043BC" w:rsidRDefault="00570BD1" w:rsidP="00067250">
            <w:pP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9043BC">
              <w:rPr>
                <w:rFonts w:cstheme="minorHAnsi"/>
                <w:color w:val="000000"/>
                <w:sz w:val="20"/>
                <w:szCs w:val="20"/>
              </w:rPr>
              <w:t xml:space="preserve">Highly configurable reports </w:t>
            </w:r>
            <w:r w:rsidRPr="009043BC">
              <w:rPr>
                <w:rFonts w:cstheme="minorHAnsi"/>
                <w:color w:val="000000"/>
                <w:sz w:val="20"/>
                <w:szCs w:val="20"/>
              </w:rPr>
              <w:br/>
              <w:t>Question: Could you please provide examples of the expected report configurations, such as custom KPIs, user-defined filters, and role-based report access?</w:t>
            </w:r>
            <w:r w:rsidRPr="009043BC">
              <w:rPr>
                <w:rFonts w:cstheme="minorHAnsi"/>
                <w:color w:val="000000"/>
                <w:sz w:val="20"/>
                <w:szCs w:val="20"/>
              </w:rPr>
              <w:br/>
            </w:r>
          </w:p>
        </w:tc>
        <w:tc>
          <w:tcPr>
            <w:tcW w:w="4407" w:type="dxa"/>
          </w:tcPr>
          <w:p w14:paraId="13EC2465" w14:textId="77777777" w:rsidR="00570BD1" w:rsidRPr="009043BC" w:rsidRDefault="0083409B" w:rsidP="00067250">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ascii="Calibri" w:hAnsi="Calibri" w:cs="Calibri"/>
                <w:color w:val="000000"/>
                <w:sz w:val="20"/>
                <w:szCs w:val="20"/>
              </w:rPr>
              <w:t>See response to question # 11.</w:t>
            </w:r>
          </w:p>
        </w:tc>
      </w:tr>
      <w:tr w:rsidR="00570BD1" w14:paraId="742E730E" w14:textId="77777777" w:rsidTr="008028F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260" w:type="dxa"/>
            <w:vAlign w:val="center"/>
          </w:tcPr>
          <w:p w14:paraId="6BC272DF" w14:textId="77777777" w:rsidR="00570BD1" w:rsidRDefault="00D657C3" w:rsidP="00D657C3">
            <w:pPr>
              <w:jc w:val="center"/>
            </w:pPr>
            <w:r>
              <w:lastRenderedPageBreak/>
              <w:t>15</w:t>
            </w:r>
          </w:p>
        </w:tc>
        <w:tc>
          <w:tcPr>
            <w:tcW w:w="4320" w:type="dxa"/>
          </w:tcPr>
          <w:p w14:paraId="1DBDB91E" w14:textId="77777777" w:rsidR="00570BD1" w:rsidRPr="009043BC" w:rsidRDefault="00570BD1" w:rsidP="00067250">
            <w:pP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9043BC">
              <w:rPr>
                <w:rFonts w:cstheme="minorHAnsi"/>
                <w:color w:val="000000"/>
                <w:sz w:val="20"/>
                <w:szCs w:val="20"/>
              </w:rPr>
              <w:t xml:space="preserve">Reporting: Forecasting, trend analysis, cost variance, utilization, and waste metrics </w:t>
            </w:r>
            <w:r w:rsidRPr="009043BC">
              <w:rPr>
                <w:rFonts w:cstheme="minorHAnsi"/>
                <w:color w:val="000000"/>
                <w:sz w:val="20"/>
                <w:szCs w:val="20"/>
              </w:rPr>
              <w:br/>
              <w:t>Question: Could you please confirm the key parameters and data inputs required for trend analysis and waste metrics (e.g., historical consumption, seasonal patterns, production</w:t>
            </w:r>
            <w:r w:rsidR="0083409B">
              <w:rPr>
                <w:rFonts w:cstheme="minorHAnsi"/>
                <w:color w:val="000000"/>
                <w:sz w:val="20"/>
                <w:szCs w:val="20"/>
              </w:rPr>
              <w:t xml:space="preserve"> waste, plate waste, spoilage).</w:t>
            </w:r>
          </w:p>
        </w:tc>
        <w:tc>
          <w:tcPr>
            <w:tcW w:w="4407" w:type="dxa"/>
          </w:tcPr>
          <w:p w14:paraId="12738127" w14:textId="77777777" w:rsidR="00570BD1" w:rsidRPr="009043BC" w:rsidRDefault="0083409B" w:rsidP="00067250">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ascii="Calibri" w:hAnsi="Calibri" w:cs="Calibri"/>
                <w:color w:val="000000"/>
                <w:sz w:val="20"/>
                <w:szCs w:val="20"/>
              </w:rPr>
              <w:t>See response to question # 11.</w:t>
            </w:r>
          </w:p>
        </w:tc>
      </w:tr>
      <w:tr w:rsidR="00570BD1" w14:paraId="0D0D7A97" w14:textId="77777777" w:rsidTr="008028F0">
        <w:trPr>
          <w:trHeight w:val="312"/>
        </w:trPr>
        <w:tc>
          <w:tcPr>
            <w:cnfStyle w:val="001000000000" w:firstRow="0" w:lastRow="0" w:firstColumn="1" w:lastColumn="0" w:oddVBand="0" w:evenVBand="0" w:oddHBand="0" w:evenHBand="0" w:firstRowFirstColumn="0" w:firstRowLastColumn="0" w:lastRowFirstColumn="0" w:lastRowLastColumn="0"/>
            <w:tcW w:w="1260" w:type="dxa"/>
            <w:vAlign w:val="center"/>
          </w:tcPr>
          <w:p w14:paraId="3500E1A3" w14:textId="77777777" w:rsidR="00570BD1" w:rsidRDefault="00D657C3" w:rsidP="00D657C3">
            <w:pPr>
              <w:jc w:val="center"/>
            </w:pPr>
            <w:r>
              <w:t>16</w:t>
            </w:r>
          </w:p>
        </w:tc>
        <w:tc>
          <w:tcPr>
            <w:tcW w:w="4320" w:type="dxa"/>
          </w:tcPr>
          <w:p w14:paraId="7DDD064C" w14:textId="77777777" w:rsidR="00570BD1" w:rsidRPr="009043BC" w:rsidRDefault="00570BD1" w:rsidP="00067250">
            <w:pP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9043BC">
              <w:rPr>
                <w:rFonts w:cstheme="minorHAnsi"/>
                <w:color w:val="000000"/>
                <w:sz w:val="20"/>
                <w:szCs w:val="20"/>
              </w:rPr>
              <w:t>PII protection, encryption, and access controls</w:t>
            </w:r>
            <w:r w:rsidRPr="009043BC">
              <w:rPr>
                <w:rFonts w:cstheme="minorHAnsi"/>
                <w:color w:val="000000"/>
                <w:sz w:val="20"/>
                <w:szCs w:val="20"/>
              </w:rPr>
              <w:br/>
              <w:t>Question: Could you specify the types of PII data involved (e.g., patient data, emplo</w:t>
            </w:r>
            <w:r w:rsidR="0083409B">
              <w:rPr>
                <w:rFonts w:cstheme="minorHAnsi"/>
                <w:color w:val="000000"/>
                <w:sz w:val="20"/>
                <w:szCs w:val="20"/>
              </w:rPr>
              <w:t>yee data, dietary preferences)?</w:t>
            </w:r>
          </w:p>
        </w:tc>
        <w:tc>
          <w:tcPr>
            <w:tcW w:w="4407" w:type="dxa"/>
          </w:tcPr>
          <w:p w14:paraId="23479AE1" w14:textId="77777777" w:rsidR="00570BD1" w:rsidRPr="009043BC" w:rsidRDefault="0083409B" w:rsidP="00067250">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3409B">
              <w:rPr>
                <w:rFonts w:cstheme="minorHAnsi"/>
                <w:sz w:val="20"/>
                <w:szCs w:val="20"/>
              </w:rPr>
              <w:t>The types of PII data that will be encountered for this project are: Youth data, employee data, and dietary preferences.</w:t>
            </w:r>
          </w:p>
        </w:tc>
      </w:tr>
      <w:tr w:rsidR="00570BD1" w14:paraId="3968523F" w14:textId="77777777" w:rsidTr="008028F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260" w:type="dxa"/>
            <w:vAlign w:val="center"/>
          </w:tcPr>
          <w:p w14:paraId="5924A5F5" w14:textId="77777777" w:rsidR="00570BD1" w:rsidRDefault="00D657C3" w:rsidP="00D657C3">
            <w:pPr>
              <w:jc w:val="center"/>
            </w:pPr>
            <w:r>
              <w:t>17</w:t>
            </w:r>
          </w:p>
        </w:tc>
        <w:tc>
          <w:tcPr>
            <w:tcW w:w="4320" w:type="dxa"/>
          </w:tcPr>
          <w:p w14:paraId="6DFF7D32" w14:textId="77777777" w:rsidR="00570BD1" w:rsidRPr="009043BC" w:rsidRDefault="00570BD1" w:rsidP="00067250">
            <w:pP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9043BC">
              <w:rPr>
                <w:rFonts w:cstheme="minorHAnsi"/>
                <w:color w:val="000000"/>
                <w:sz w:val="20"/>
                <w:szCs w:val="20"/>
              </w:rPr>
              <w:t>PCI compliance for payment processing</w:t>
            </w:r>
            <w:r w:rsidRPr="009043BC">
              <w:rPr>
                <w:rFonts w:cstheme="minorHAnsi"/>
                <w:color w:val="000000"/>
                <w:sz w:val="20"/>
                <w:szCs w:val="20"/>
              </w:rPr>
              <w:br/>
              <w:t>Question: Could you confirm whether online ordering and paym</w:t>
            </w:r>
            <w:r w:rsidR="008028F0">
              <w:rPr>
                <w:rFonts w:cstheme="minorHAnsi"/>
                <w:color w:val="000000"/>
                <w:sz w:val="20"/>
                <w:szCs w:val="20"/>
              </w:rPr>
              <w:t>ent processing is within scope?</w:t>
            </w:r>
          </w:p>
        </w:tc>
        <w:tc>
          <w:tcPr>
            <w:tcW w:w="4407" w:type="dxa"/>
          </w:tcPr>
          <w:p w14:paraId="7D72D528" w14:textId="77777777" w:rsidR="00570BD1" w:rsidRPr="009043BC" w:rsidRDefault="0083409B" w:rsidP="00067250">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3409B">
              <w:rPr>
                <w:rFonts w:cstheme="minorHAnsi"/>
                <w:sz w:val="20"/>
                <w:szCs w:val="20"/>
              </w:rPr>
              <w:t>Online ordering and payment processing in within scope of this RFI.</w:t>
            </w:r>
          </w:p>
        </w:tc>
      </w:tr>
      <w:tr w:rsidR="00570BD1" w14:paraId="4CC9BCB5" w14:textId="77777777" w:rsidTr="008028F0">
        <w:trPr>
          <w:trHeight w:val="312"/>
        </w:trPr>
        <w:tc>
          <w:tcPr>
            <w:cnfStyle w:val="001000000000" w:firstRow="0" w:lastRow="0" w:firstColumn="1" w:lastColumn="0" w:oddVBand="0" w:evenVBand="0" w:oddHBand="0" w:evenHBand="0" w:firstRowFirstColumn="0" w:firstRowLastColumn="0" w:lastRowFirstColumn="0" w:lastRowLastColumn="0"/>
            <w:tcW w:w="1260" w:type="dxa"/>
            <w:vAlign w:val="center"/>
          </w:tcPr>
          <w:p w14:paraId="72281852" w14:textId="77777777" w:rsidR="00570BD1" w:rsidRDefault="00D657C3" w:rsidP="00D657C3">
            <w:pPr>
              <w:jc w:val="center"/>
            </w:pPr>
            <w:r>
              <w:t>18</w:t>
            </w:r>
          </w:p>
        </w:tc>
        <w:tc>
          <w:tcPr>
            <w:tcW w:w="4320" w:type="dxa"/>
          </w:tcPr>
          <w:p w14:paraId="0739EF0A" w14:textId="77777777" w:rsidR="00570BD1" w:rsidRPr="009043BC" w:rsidRDefault="00570BD1" w:rsidP="00067250">
            <w:pP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9043BC">
              <w:rPr>
                <w:rFonts w:cstheme="minorHAnsi"/>
                <w:color w:val="000000"/>
                <w:sz w:val="20"/>
                <w:szCs w:val="20"/>
              </w:rPr>
              <w:t>pre-implementation data build</w:t>
            </w:r>
            <w:r w:rsidRPr="009043BC">
              <w:rPr>
                <w:rFonts w:cstheme="minorHAnsi"/>
                <w:color w:val="000000"/>
                <w:sz w:val="20"/>
                <w:szCs w:val="20"/>
              </w:rPr>
              <w:br/>
              <w:t>Question: Could you clarify expectations regarding data preparation and migration, including menus, recipes, inventory, and vendor data? Additionally, who will be responsible for data validation an</w:t>
            </w:r>
            <w:r w:rsidR="008028F0">
              <w:rPr>
                <w:rFonts w:cstheme="minorHAnsi"/>
                <w:color w:val="000000"/>
                <w:sz w:val="20"/>
                <w:szCs w:val="20"/>
              </w:rPr>
              <w:t>d cleansing (client vs vendor)?</w:t>
            </w:r>
          </w:p>
        </w:tc>
        <w:tc>
          <w:tcPr>
            <w:tcW w:w="4407" w:type="dxa"/>
          </w:tcPr>
          <w:p w14:paraId="5493FFD0" w14:textId="77777777" w:rsidR="00570BD1" w:rsidRPr="009043BC" w:rsidRDefault="005A47C8" w:rsidP="005A47C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A47C8">
              <w:rPr>
                <w:rFonts w:cstheme="minorHAnsi"/>
                <w:sz w:val="20"/>
                <w:szCs w:val="20"/>
              </w:rPr>
              <w:t xml:space="preserve">Menus, recipes, inventory and vendor data are currently managed through spreadsheets and/or other documents. OJJ has not </w:t>
            </w:r>
            <w:r>
              <w:rPr>
                <w:rFonts w:cstheme="minorHAnsi"/>
                <w:sz w:val="20"/>
                <w:szCs w:val="20"/>
              </w:rPr>
              <w:t>determined</w:t>
            </w:r>
            <w:r w:rsidRPr="005A47C8">
              <w:rPr>
                <w:rFonts w:cstheme="minorHAnsi"/>
                <w:sz w:val="20"/>
                <w:szCs w:val="20"/>
              </w:rPr>
              <w:t xml:space="preserve"> whether data validation and data cleansing responsibilities will be with the vendor or with OJJ.</w:t>
            </w:r>
          </w:p>
        </w:tc>
      </w:tr>
      <w:tr w:rsidR="00570BD1" w14:paraId="605C38C9" w14:textId="77777777" w:rsidTr="008028F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260" w:type="dxa"/>
            <w:vAlign w:val="center"/>
          </w:tcPr>
          <w:p w14:paraId="7259460A" w14:textId="77777777" w:rsidR="00570BD1" w:rsidRDefault="00D657C3" w:rsidP="00D657C3">
            <w:pPr>
              <w:jc w:val="center"/>
            </w:pPr>
            <w:r>
              <w:t>19</w:t>
            </w:r>
          </w:p>
        </w:tc>
        <w:tc>
          <w:tcPr>
            <w:tcW w:w="4320" w:type="dxa"/>
          </w:tcPr>
          <w:p w14:paraId="65E0E91D" w14:textId="77777777" w:rsidR="00570BD1" w:rsidRPr="009043BC" w:rsidRDefault="00570BD1" w:rsidP="00067250">
            <w:pP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9043BC">
              <w:rPr>
                <w:rFonts w:cstheme="minorHAnsi"/>
                <w:color w:val="000000"/>
                <w:sz w:val="20"/>
                <w:szCs w:val="20"/>
              </w:rPr>
              <w:t>Ongoing training for newly hired OJJ staff &amp; newly added processes &amp; features</w:t>
            </w:r>
            <w:r w:rsidRPr="009043BC">
              <w:rPr>
                <w:rFonts w:cstheme="minorHAnsi"/>
                <w:color w:val="000000"/>
                <w:sz w:val="20"/>
                <w:szCs w:val="20"/>
              </w:rPr>
              <w:br/>
              <w:t xml:space="preserve">Question: Would a train-the-trainer model be acceptable for onboarding new staff? Additionally, are there expectations for continuous training </w:t>
            </w:r>
            <w:r w:rsidR="00D657C3" w:rsidRPr="009043BC">
              <w:rPr>
                <w:rFonts w:cstheme="minorHAnsi"/>
                <w:color w:val="000000"/>
                <w:sz w:val="20"/>
                <w:szCs w:val="20"/>
              </w:rPr>
              <w:t>programs?</w:t>
            </w:r>
          </w:p>
        </w:tc>
        <w:tc>
          <w:tcPr>
            <w:tcW w:w="4407" w:type="dxa"/>
          </w:tcPr>
          <w:p w14:paraId="005BE491" w14:textId="77777777" w:rsidR="00570BD1" w:rsidRPr="009043BC" w:rsidRDefault="0019703A" w:rsidP="00AB414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A train-the-trainer model would be acceptable for onboarding new staff.</w:t>
            </w:r>
            <w:r w:rsidR="00AB414A">
              <w:rPr>
                <w:rFonts w:cstheme="minorHAnsi"/>
                <w:sz w:val="20"/>
                <w:szCs w:val="20"/>
              </w:rPr>
              <w:t xml:space="preserve"> Yes, expectations for continuous training include but are not limited to training for any subsequent feature releases, enhancements, and system updates.</w:t>
            </w:r>
          </w:p>
        </w:tc>
      </w:tr>
      <w:tr w:rsidR="00570BD1" w14:paraId="62EA436B" w14:textId="77777777" w:rsidTr="008028F0">
        <w:trPr>
          <w:trHeight w:val="312"/>
        </w:trPr>
        <w:tc>
          <w:tcPr>
            <w:cnfStyle w:val="001000000000" w:firstRow="0" w:lastRow="0" w:firstColumn="1" w:lastColumn="0" w:oddVBand="0" w:evenVBand="0" w:oddHBand="0" w:evenHBand="0" w:firstRowFirstColumn="0" w:firstRowLastColumn="0" w:lastRowFirstColumn="0" w:lastRowLastColumn="0"/>
            <w:tcW w:w="1260" w:type="dxa"/>
            <w:vAlign w:val="center"/>
          </w:tcPr>
          <w:p w14:paraId="4CFB5402" w14:textId="77777777" w:rsidR="00570BD1" w:rsidRDefault="00D657C3" w:rsidP="00D657C3">
            <w:pPr>
              <w:jc w:val="center"/>
            </w:pPr>
            <w:r>
              <w:t>20</w:t>
            </w:r>
          </w:p>
        </w:tc>
        <w:tc>
          <w:tcPr>
            <w:tcW w:w="4320" w:type="dxa"/>
          </w:tcPr>
          <w:p w14:paraId="60D2A28C" w14:textId="77777777" w:rsidR="00570BD1" w:rsidRPr="009043BC" w:rsidRDefault="00570BD1" w:rsidP="00067250">
            <w:pP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9043BC">
              <w:rPr>
                <w:rFonts w:cstheme="minorHAnsi"/>
                <w:color w:val="000000"/>
                <w:sz w:val="20"/>
                <w:szCs w:val="20"/>
              </w:rPr>
              <w:t>State’s Identity Access Management (IAM)/SSO systems</w:t>
            </w:r>
            <w:r w:rsidRPr="009043BC">
              <w:rPr>
                <w:rFonts w:cstheme="minorHAnsi"/>
                <w:color w:val="000000"/>
                <w:sz w:val="20"/>
                <w:szCs w:val="20"/>
              </w:rPr>
              <w:br/>
              <w:t>Question: Could you please specify whether the IAM/SSO system (e.g., Ok</w:t>
            </w:r>
            <w:r w:rsidR="008028F0">
              <w:rPr>
                <w:rFonts w:cstheme="minorHAnsi"/>
                <w:color w:val="000000"/>
                <w:sz w:val="20"/>
                <w:szCs w:val="20"/>
              </w:rPr>
              <w:t>ta, Azure AD) to be integrated?</w:t>
            </w:r>
          </w:p>
        </w:tc>
        <w:tc>
          <w:tcPr>
            <w:tcW w:w="4407" w:type="dxa"/>
          </w:tcPr>
          <w:p w14:paraId="0BB2BC30" w14:textId="77777777" w:rsidR="00570BD1" w:rsidRPr="009043BC" w:rsidRDefault="005A47C8" w:rsidP="00067250">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See response to question #3.</w:t>
            </w:r>
          </w:p>
        </w:tc>
      </w:tr>
      <w:tr w:rsidR="00570BD1" w14:paraId="02A42FE2" w14:textId="77777777" w:rsidTr="008028F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260" w:type="dxa"/>
            <w:vAlign w:val="center"/>
          </w:tcPr>
          <w:p w14:paraId="502952BC" w14:textId="77777777" w:rsidR="00570BD1" w:rsidRDefault="00D657C3" w:rsidP="00D657C3">
            <w:pPr>
              <w:jc w:val="center"/>
            </w:pPr>
            <w:r>
              <w:t>21</w:t>
            </w:r>
          </w:p>
        </w:tc>
        <w:tc>
          <w:tcPr>
            <w:tcW w:w="4320" w:type="dxa"/>
          </w:tcPr>
          <w:p w14:paraId="5C57E198" w14:textId="77777777" w:rsidR="00570BD1" w:rsidRPr="009043BC" w:rsidRDefault="00570BD1" w:rsidP="00067250">
            <w:pP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9043BC">
              <w:rPr>
                <w:rFonts w:cstheme="minorHAnsi"/>
                <w:color w:val="000000"/>
                <w:sz w:val="20"/>
                <w:szCs w:val="20"/>
              </w:rPr>
              <w:t>The system should have the ability to upload documents.</w:t>
            </w:r>
            <w:r w:rsidRPr="009043BC">
              <w:rPr>
                <w:rFonts w:cstheme="minorHAnsi"/>
                <w:color w:val="000000"/>
                <w:sz w:val="20"/>
                <w:szCs w:val="20"/>
              </w:rPr>
              <w:br/>
              <w:t>Question: Could you please clarify which modules require document upload functionality and the types of documents expected (e.g., compliance certificates, inv</w:t>
            </w:r>
            <w:r w:rsidR="008028F0">
              <w:rPr>
                <w:rFonts w:cstheme="minorHAnsi"/>
                <w:color w:val="000000"/>
                <w:sz w:val="20"/>
                <w:szCs w:val="20"/>
              </w:rPr>
              <w:t>oices).</w:t>
            </w:r>
          </w:p>
        </w:tc>
        <w:tc>
          <w:tcPr>
            <w:tcW w:w="4407" w:type="dxa"/>
          </w:tcPr>
          <w:p w14:paraId="32766241" w14:textId="77777777" w:rsidR="00570BD1" w:rsidRPr="009043BC" w:rsidRDefault="008028F0" w:rsidP="00AB414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 xml:space="preserve">OJJ has not determined which modules would require document upload functionality or the types of documents expected. </w:t>
            </w:r>
            <w:r w:rsidR="005A47C8" w:rsidRPr="005A47C8">
              <w:rPr>
                <w:rFonts w:cstheme="minorHAnsi"/>
                <w:sz w:val="20"/>
                <w:szCs w:val="20"/>
              </w:rPr>
              <w:t xml:space="preserve">OJJ expects </w:t>
            </w:r>
            <w:r w:rsidR="00AB414A">
              <w:rPr>
                <w:rFonts w:cstheme="minorHAnsi"/>
                <w:sz w:val="20"/>
                <w:szCs w:val="20"/>
              </w:rPr>
              <w:t>r</w:t>
            </w:r>
            <w:r w:rsidR="005A47C8" w:rsidRPr="005A47C8">
              <w:rPr>
                <w:rFonts w:cstheme="minorHAnsi"/>
                <w:sz w:val="20"/>
                <w:szCs w:val="20"/>
              </w:rPr>
              <w:t>espondents to this RFI to provide an overview of how its solution will address document uploads</w:t>
            </w:r>
            <w:r w:rsidR="005A47C8">
              <w:rPr>
                <w:rFonts w:cstheme="minorHAnsi"/>
                <w:sz w:val="20"/>
                <w:szCs w:val="20"/>
              </w:rPr>
              <w:t xml:space="preserve"> overall</w:t>
            </w:r>
            <w:r w:rsidR="005A47C8" w:rsidRPr="005A47C8">
              <w:rPr>
                <w:rFonts w:cstheme="minorHAnsi"/>
                <w:sz w:val="20"/>
                <w:szCs w:val="20"/>
              </w:rPr>
              <w:t>.</w:t>
            </w:r>
          </w:p>
        </w:tc>
      </w:tr>
      <w:tr w:rsidR="00570BD1" w14:paraId="190A07D3" w14:textId="77777777" w:rsidTr="008028F0">
        <w:trPr>
          <w:trHeight w:val="312"/>
        </w:trPr>
        <w:tc>
          <w:tcPr>
            <w:cnfStyle w:val="001000000000" w:firstRow="0" w:lastRow="0" w:firstColumn="1" w:lastColumn="0" w:oddVBand="0" w:evenVBand="0" w:oddHBand="0" w:evenHBand="0" w:firstRowFirstColumn="0" w:firstRowLastColumn="0" w:lastRowFirstColumn="0" w:lastRowLastColumn="0"/>
            <w:tcW w:w="1260" w:type="dxa"/>
            <w:vAlign w:val="center"/>
          </w:tcPr>
          <w:p w14:paraId="6FCDA387" w14:textId="77777777" w:rsidR="00570BD1" w:rsidRDefault="00D657C3" w:rsidP="00D657C3">
            <w:pPr>
              <w:jc w:val="center"/>
            </w:pPr>
            <w:r>
              <w:t>22</w:t>
            </w:r>
          </w:p>
        </w:tc>
        <w:tc>
          <w:tcPr>
            <w:tcW w:w="4320" w:type="dxa"/>
          </w:tcPr>
          <w:p w14:paraId="3F075540" w14:textId="77777777" w:rsidR="00570BD1" w:rsidRPr="009043BC" w:rsidRDefault="00570BD1" w:rsidP="00067250">
            <w:pP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9043BC">
              <w:rPr>
                <w:rFonts w:cstheme="minorHAnsi"/>
                <w:color w:val="000000"/>
                <w:sz w:val="20"/>
                <w:szCs w:val="20"/>
              </w:rPr>
              <w:t>Could you please confirm which sections are mandatory for the RFI response, Scope of Services (Business Need and Scope of Request) and Technical System Implementation Requirements are required??</w:t>
            </w:r>
          </w:p>
        </w:tc>
        <w:tc>
          <w:tcPr>
            <w:tcW w:w="4407" w:type="dxa"/>
          </w:tcPr>
          <w:p w14:paraId="175E55B0" w14:textId="77777777" w:rsidR="00570BD1" w:rsidRPr="009043BC" w:rsidRDefault="00DB323B" w:rsidP="00DB323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See section 11.0 Format of Response of the RFI.</w:t>
            </w:r>
          </w:p>
        </w:tc>
      </w:tr>
      <w:tr w:rsidR="00570BD1" w14:paraId="79C563CE" w14:textId="77777777" w:rsidTr="008028F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260" w:type="dxa"/>
            <w:vAlign w:val="center"/>
          </w:tcPr>
          <w:p w14:paraId="30DAD6AF" w14:textId="77777777" w:rsidR="00570BD1" w:rsidRDefault="00D657C3" w:rsidP="00D657C3">
            <w:pPr>
              <w:jc w:val="center"/>
            </w:pPr>
            <w:r>
              <w:t>23</w:t>
            </w:r>
          </w:p>
        </w:tc>
        <w:tc>
          <w:tcPr>
            <w:tcW w:w="4320" w:type="dxa"/>
          </w:tcPr>
          <w:p w14:paraId="566AD7C8" w14:textId="77777777" w:rsidR="00570BD1" w:rsidRPr="009043BC" w:rsidRDefault="00570BD1" w:rsidP="00067250">
            <w:pP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9043BC">
              <w:rPr>
                <w:rFonts w:cstheme="minorHAnsi"/>
                <w:color w:val="000000"/>
                <w:sz w:val="20"/>
                <w:szCs w:val="20"/>
              </w:rPr>
              <w:t>How will you adopt our statewide design system components and patterns?</w:t>
            </w:r>
            <w:r w:rsidRPr="009043BC">
              <w:rPr>
                <w:rFonts w:cstheme="minorHAnsi"/>
                <w:color w:val="000000"/>
                <w:sz w:val="20"/>
                <w:szCs w:val="20"/>
              </w:rPr>
              <w:br/>
              <w:t>Question: Could you provide access to or documentation for the statewide design system (components, guidelines, UI kits) to ensure alignment and enable Culinary Digital to demonstrate adherence through prototypes or sample screens.</w:t>
            </w:r>
            <w:r w:rsidRPr="009043BC">
              <w:rPr>
                <w:rFonts w:cstheme="minorHAnsi"/>
                <w:color w:val="000000"/>
                <w:sz w:val="20"/>
                <w:szCs w:val="20"/>
              </w:rPr>
              <w:br/>
            </w:r>
          </w:p>
        </w:tc>
        <w:tc>
          <w:tcPr>
            <w:tcW w:w="4407" w:type="dxa"/>
          </w:tcPr>
          <w:p w14:paraId="5BE4F630" w14:textId="77777777" w:rsidR="00570BD1" w:rsidRPr="009043BC" w:rsidRDefault="00D657C3" w:rsidP="00067250">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043BC">
              <w:rPr>
                <w:rFonts w:cstheme="minorHAnsi"/>
                <w:color w:val="000000"/>
                <w:sz w:val="20"/>
                <w:szCs w:val="20"/>
              </w:rPr>
              <w:t>The state design system, Pelican, can be found at https://pelican.ots.la.gov</w:t>
            </w:r>
            <w:r w:rsidR="008028F0">
              <w:rPr>
                <w:rFonts w:cstheme="minorHAnsi"/>
                <w:color w:val="000000"/>
                <w:sz w:val="20"/>
                <w:szCs w:val="20"/>
              </w:rPr>
              <w:t>.</w:t>
            </w:r>
          </w:p>
        </w:tc>
      </w:tr>
      <w:tr w:rsidR="00570BD1" w14:paraId="76A3D29D" w14:textId="77777777" w:rsidTr="008028F0">
        <w:trPr>
          <w:trHeight w:val="312"/>
        </w:trPr>
        <w:tc>
          <w:tcPr>
            <w:cnfStyle w:val="001000000000" w:firstRow="0" w:lastRow="0" w:firstColumn="1" w:lastColumn="0" w:oddVBand="0" w:evenVBand="0" w:oddHBand="0" w:evenHBand="0" w:firstRowFirstColumn="0" w:firstRowLastColumn="0" w:lastRowFirstColumn="0" w:lastRowLastColumn="0"/>
            <w:tcW w:w="1260" w:type="dxa"/>
            <w:vAlign w:val="center"/>
          </w:tcPr>
          <w:p w14:paraId="2492C3E8" w14:textId="77777777" w:rsidR="00570BD1" w:rsidRDefault="00D657C3" w:rsidP="00D657C3">
            <w:pPr>
              <w:jc w:val="center"/>
            </w:pPr>
            <w:r>
              <w:lastRenderedPageBreak/>
              <w:t>24</w:t>
            </w:r>
          </w:p>
        </w:tc>
        <w:tc>
          <w:tcPr>
            <w:tcW w:w="4320" w:type="dxa"/>
          </w:tcPr>
          <w:p w14:paraId="2D726EAE" w14:textId="77777777" w:rsidR="00570BD1" w:rsidRPr="009043BC" w:rsidRDefault="00570BD1" w:rsidP="00067250">
            <w:pP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9043BC">
              <w:rPr>
                <w:rFonts w:cstheme="minorHAnsi"/>
                <w:color w:val="000000"/>
                <w:sz w:val="20"/>
                <w:szCs w:val="20"/>
              </w:rPr>
              <w:t>What is your reference architecture (components, data flows, integration points)?</w:t>
            </w:r>
            <w:r w:rsidRPr="009043BC">
              <w:rPr>
                <w:rFonts w:cstheme="minorHAnsi"/>
                <w:color w:val="000000"/>
                <w:sz w:val="20"/>
                <w:szCs w:val="20"/>
              </w:rPr>
              <w:br/>
              <w:t>Question: Could you confirm the preferred architectural standards or constraints (e.g., cloud providers, microservices, security layers) and any mandatory integration touchpoints that should be reflected</w:t>
            </w:r>
            <w:r w:rsidR="008028F0">
              <w:rPr>
                <w:rFonts w:cstheme="minorHAnsi"/>
                <w:color w:val="000000"/>
                <w:sz w:val="20"/>
                <w:szCs w:val="20"/>
              </w:rPr>
              <w:t xml:space="preserve"> in the reference architecture?</w:t>
            </w:r>
          </w:p>
        </w:tc>
        <w:tc>
          <w:tcPr>
            <w:tcW w:w="4407" w:type="dxa"/>
          </w:tcPr>
          <w:p w14:paraId="1A0CC30F" w14:textId="77777777" w:rsidR="00570BD1" w:rsidRPr="009043BC" w:rsidRDefault="008028F0" w:rsidP="008028F0">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043BC">
              <w:rPr>
                <w:rFonts w:cstheme="minorHAnsi"/>
                <w:sz w:val="20"/>
                <w:szCs w:val="20"/>
              </w:rPr>
              <w:t>This information is not available publicly at this time.</w:t>
            </w:r>
          </w:p>
        </w:tc>
      </w:tr>
      <w:tr w:rsidR="00570BD1" w14:paraId="2BD8EEC6" w14:textId="77777777" w:rsidTr="008028F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260" w:type="dxa"/>
            <w:vAlign w:val="center"/>
          </w:tcPr>
          <w:p w14:paraId="05D3CBC6" w14:textId="77777777" w:rsidR="00570BD1" w:rsidRDefault="00D657C3" w:rsidP="00D657C3">
            <w:pPr>
              <w:jc w:val="center"/>
            </w:pPr>
            <w:r>
              <w:t>25</w:t>
            </w:r>
          </w:p>
        </w:tc>
        <w:tc>
          <w:tcPr>
            <w:tcW w:w="4320" w:type="dxa"/>
          </w:tcPr>
          <w:p w14:paraId="293D0C6D" w14:textId="77777777" w:rsidR="00570BD1" w:rsidRPr="009043BC" w:rsidRDefault="00570BD1" w:rsidP="00067250">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043BC">
              <w:rPr>
                <w:rFonts w:cstheme="minorHAnsi"/>
                <w:color w:val="000000"/>
                <w:sz w:val="20"/>
                <w:szCs w:val="20"/>
              </w:rPr>
              <w:t>How are events/analytics exposed?</w:t>
            </w:r>
            <w:r w:rsidRPr="009043BC">
              <w:rPr>
                <w:rFonts w:cstheme="minorHAnsi"/>
                <w:color w:val="000000"/>
                <w:sz w:val="20"/>
                <w:szCs w:val="20"/>
              </w:rPr>
              <w:br/>
              <w:t>Question: Could you please elaborat</w:t>
            </w:r>
            <w:r w:rsidR="008028F0">
              <w:rPr>
                <w:rFonts w:cstheme="minorHAnsi"/>
                <w:color w:val="000000"/>
                <w:sz w:val="20"/>
                <w:szCs w:val="20"/>
              </w:rPr>
              <w:t>e on this question for clarity.</w:t>
            </w:r>
          </w:p>
        </w:tc>
        <w:tc>
          <w:tcPr>
            <w:tcW w:w="4407" w:type="dxa"/>
          </w:tcPr>
          <w:p w14:paraId="26126C7E" w14:textId="77777777" w:rsidR="00570BD1" w:rsidRPr="009043BC" w:rsidRDefault="00D657C3" w:rsidP="00067250">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043BC">
              <w:rPr>
                <w:rFonts w:cstheme="minorHAnsi"/>
                <w:sz w:val="20"/>
                <w:szCs w:val="20"/>
              </w:rPr>
              <w:t>No</w:t>
            </w:r>
            <w:r w:rsidR="007503A3">
              <w:rPr>
                <w:rFonts w:cstheme="minorHAnsi"/>
                <w:sz w:val="20"/>
                <w:szCs w:val="20"/>
              </w:rPr>
              <w:t xml:space="preserve"> elaboration is required.</w:t>
            </w:r>
          </w:p>
        </w:tc>
      </w:tr>
      <w:tr w:rsidR="00570BD1" w14:paraId="24135B7C" w14:textId="77777777" w:rsidTr="008028F0">
        <w:trPr>
          <w:trHeight w:val="312"/>
        </w:trPr>
        <w:tc>
          <w:tcPr>
            <w:cnfStyle w:val="001000000000" w:firstRow="0" w:lastRow="0" w:firstColumn="1" w:lastColumn="0" w:oddVBand="0" w:evenVBand="0" w:oddHBand="0" w:evenHBand="0" w:firstRowFirstColumn="0" w:firstRowLastColumn="0" w:lastRowFirstColumn="0" w:lastRowLastColumn="0"/>
            <w:tcW w:w="1260" w:type="dxa"/>
            <w:vAlign w:val="center"/>
          </w:tcPr>
          <w:p w14:paraId="3C4CE2F8" w14:textId="77777777" w:rsidR="00570BD1" w:rsidRDefault="00D657C3" w:rsidP="00D657C3">
            <w:pPr>
              <w:jc w:val="center"/>
            </w:pPr>
            <w:r>
              <w:t>26</w:t>
            </w:r>
          </w:p>
        </w:tc>
        <w:tc>
          <w:tcPr>
            <w:tcW w:w="4320" w:type="dxa"/>
          </w:tcPr>
          <w:p w14:paraId="6CAC110B" w14:textId="77777777" w:rsidR="00570BD1" w:rsidRPr="009043BC" w:rsidRDefault="00570BD1" w:rsidP="00067250">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043BC">
              <w:rPr>
                <w:rFonts w:cstheme="minorHAnsi"/>
                <w:color w:val="000000"/>
                <w:sz w:val="20"/>
                <w:szCs w:val="20"/>
              </w:rPr>
              <w:t>How will you align with repository standards, security scanning, and automation?</w:t>
            </w:r>
            <w:r w:rsidRPr="009043BC">
              <w:rPr>
                <w:rFonts w:cstheme="minorHAnsi"/>
                <w:color w:val="000000"/>
                <w:sz w:val="20"/>
                <w:szCs w:val="20"/>
              </w:rPr>
              <w:br/>
              <w:t>Question: Could you provide details on the State’s repository standards, CI/CD expectations, and required security scanning tools or frameworks to ensure alignment with Culina</w:t>
            </w:r>
            <w:r w:rsidR="008028F0">
              <w:rPr>
                <w:rFonts w:cstheme="minorHAnsi"/>
                <w:color w:val="000000"/>
                <w:sz w:val="20"/>
                <w:szCs w:val="20"/>
              </w:rPr>
              <w:t>ry Digital’s delivery approach?</w:t>
            </w:r>
          </w:p>
        </w:tc>
        <w:tc>
          <w:tcPr>
            <w:tcW w:w="4407" w:type="dxa"/>
          </w:tcPr>
          <w:p w14:paraId="2016C1BE" w14:textId="77777777" w:rsidR="00570BD1" w:rsidRPr="009043BC" w:rsidRDefault="008028F0" w:rsidP="00067250">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043BC">
              <w:rPr>
                <w:rFonts w:cstheme="minorHAnsi"/>
                <w:sz w:val="20"/>
                <w:szCs w:val="20"/>
              </w:rPr>
              <w:t>This information is not available publicly at this time.</w:t>
            </w:r>
          </w:p>
        </w:tc>
      </w:tr>
      <w:tr w:rsidR="00570BD1" w14:paraId="7D6FB8C1" w14:textId="77777777" w:rsidTr="008028F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260" w:type="dxa"/>
            <w:vAlign w:val="center"/>
          </w:tcPr>
          <w:p w14:paraId="15A96623" w14:textId="77777777" w:rsidR="00570BD1" w:rsidRDefault="00D657C3" w:rsidP="00D657C3">
            <w:pPr>
              <w:jc w:val="center"/>
            </w:pPr>
            <w:r>
              <w:t>27</w:t>
            </w:r>
          </w:p>
        </w:tc>
        <w:tc>
          <w:tcPr>
            <w:tcW w:w="4320" w:type="dxa"/>
          </w:tcPr>
          <w:p w14:paraId="1EC00823" w14:textId="77777777" w:rsidR="00570BD1" w:rsidRPr="009043BC" w:rsidRDefault="00570BD1" w:rsidP="00067250">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043BC">
              <w:rPr>
                <w:rFonts w:cstheme="minorHAnsi"/>
                <w:color w:val="000000"/>
                <w:sz w:val="20"/>
                <w:szCs w:val="20"/>
              </w:rPr>
              <w:t>How will you deliver portfolio-level status and artifacts?</w:t>
            </w:r>
            <w:r w:rsidRPr="009043BC">
              <w:rPr>
                <w:rFonts w:cstheme="minorHAnsi"/>
                <w:color w:val="000000"/>
                <w:sz w:val="20"/>
                <w:szCs w:val="20"/>
              </w:rPr>
              <w:br/>
              <w:t xml:space="preserve">Question: Could you please clarify the required reporting format, tools, and update cadence for portfolio-level tracking, including any </w:t>
            </w:r>
            <w:r w:rsidR="008028F0">
              <w:rPr>
                <w:rFonts w:cstheme="minorHAnsi"/>
                <w:color w:val="000000"/>
                <w:sz w:val="20"/>
                <w:szCs w:val="20"/>
              </w:rPr>
              <w:t>mandatory fields or dashboards?</w:t>
            </w:r>
          </w:p>
        </w:tc>
        <w:tc>
          <w:tcPr>
            <w:tcW w:w="4407" w:type="dxa"/>
          </w:tcPr>
          <w:p w14:paraId="4804DBC4" w14:textId="77777777" w:rsidR="00570BD1" w:rsidRPr="009043BC" w:rsidRDefault="008028F0" w:rsidP="00067250">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043BC">
              <w:rPr>
                <w:rFonts w:cstheme="minorHAnsi"/>
                <w:sz w:val="20"/>
                <w:szCs w:val="20"/>
              </w:rPr>
              <w:t>This information is not available publicly at this time.</w:t>
            </w:r>
          </w:p>
        </w:tc>
      </w:tr>
      <w:tr w:rsidR="00570BD1" w14:paraId="2C5B4A6C" w14:textId="77777777" w:rsidTr="008028F0">
        <w:trPr>
          <w:trHeight w:val="312"/>
        </w:trPr>
        <w:tc>
          <w:tcPr>
            <w:cnfStyle w:val="001000000000" w:firstRow="0" w:lastRow="0" w:firstColumn="1" w:lastColumn="0" w:oddVBand="0" w:evenVBand="0" w:oddHBand="0" w:evenHBand="0" w:firstRowFirstColumn="0" w:firstRowLastColumn="0" w:lastRowFirstColumn="0" w:lastRowLastColumn="0"/>
            <w:tcW w:w="1260" w:type="dxa"/>
            <w:vAlign w:val="center"/>
          </w:tcPr>
          <w:p w14:paraId="420FBA0D" w14:textId="77777777" w:rsidR="00570BD1" w:rsidRDefault="00D657C3" w:rsidP="00D657C3">
            <w:pPr>
              <w:jc w:val="center"/>
            </w:pPr>
            <w:r>
              <w:t>28</w:t>
            </w:r>
          </w:p>
        </w:tc>
        <w:tc>
          <w:tcPr>
            <w:tcW w:w="4320" w:type="dxa"/>
          </w:tcPr>
          <w:p w14:paraId="70615AF6" w14:textId="77777777" w:rsidR="00570BD1" w:rsidRPr="009043BC" w:rsidRDefault="00570BD1" w:rsidP="00570BD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043BC">
              <w:rPr>
                <w:rFonts w:cstheme="minorHAnsi"/>
                <w:sz w:val="20"/>
                <w:szCs w:val="20"/>
              </w:rPr>
              <w:t>"What are your resilience strategies?</w:t>
            </w:r>
          </w:p>
          <w:p w14:paraId="61EB9231" w14:textId="77777777" w:rsidR="00570BD1" w:rsidRPr="009043BC" w:rsidRDefault="00570BD1" w:rsidP="00570BD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043BC">
              <w:rPr>
                <w:rFonts w:cstheme="minorHAnsi"/>
                <w:sz w:val="20"/>
                <w:szCs w:val="20"/>
              </w:rPr>
              <w:t>Question: Could you confirm any minimum resilience or disaster recovery requirements, including RTO/RPO expectations, failover mechan</w:t>
            </w:r>
            <w:r w:rsidR="008028F0">
              <w:rPr>
                <w:rFonts w:cstheme="minorHAnsi"/>
                <w:sz w:val="20"/>
                <w:szCs w:val="20"/>
              </w:rPr>
              <w:t>isms, and autoscaling policies?</w:t>
            </w:r>
          </w:p>
        </w:tc>
        <w:tc>
          <w:tcPr>
            <w:tcW w:w="4407" w:type="dxa"/>
          </w:tcPr>
          <w:p w14:paraId="25544156" w14:textId="77777777" w:rsidR="00570BD1" w:rsidRPr="009043BC" w:rsidRDefault="00D657C3" w:rsidP="00067250">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043BC">
              <w:rPr>
                <w:rFonts w:cstheme="minorHAnsi"/>
                <w:sz w:val="20"/>
                <w:szCs w:val="20"/>
              </w:rPr>
              <w:t>This information is not available publicly at this time.</w:t>
            </w:r>
          </w:p>
        </w:tc>
      </w:tr>
      <w:tr w:rsidR="00570BD1" w14:paraId="73F778B8" w14:textId="77777777" w:rsidTr="008028F0">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260" w:type="dxa"/>
            <w:vAlign w:val="center"/>
          </w:tcPr>
          <w:p w14:paraId="4542E454" w14:textId="77777777" w:rsidR="001D171A" w:rsidRDefault="001D171A" w:rsidP="00D657C3">
            <w:pPr>
              <w:jc w:val="center"/>
            </w:pPr>
          </w:p>
        </w:tc>
        <w:tc>
          <w:tcPr>
            <w:tcW w:w="4320" w:type="dxa"/>
          </w:tcPr>
          <w:p w14:paraId="323E5537" w14:textId="77777777" w:rsidR="001D171A" w:rsidRPr="009043BC" w:rsidRDefault="001D171A" w:rsidP="00067250">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4407" w:type="dxa"/>
          </w:tcPr>
          <w:p w14:paraId="1C57EBA2" w14:textId="77777777" w:rsidR="001D171A" w:rsidRPr="009043BC" w:rsidRDefault="001D171A" w:rsidP="00067250">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bl>
    <w:p w14:paraId="77DF26FF" w14:textId="77777777" w:rsidR="00835317" w:rsidRDefault="00835317">
      <w:pPr>
        <w:rPr>
          <w:rFonts w:ascii="Times New Roman" w:eastAsia="Times New Roman" w:hAnsi="Times New Roman" w:cs="Times New Roman"/>
          <w:b/>
        </w:rPr>
      </w:pPr>
    </w:p>
    <w:p w14:paraId="46E80417" w14:textId="77777777" w:rsidR="00835317" w:rsidRDefault="00835317">
      <w:pPr>
        <w:pBdr>
          <w:top w:val="nil"/>
          <w:left w:val="nil"/>
          <w:bottom w:val="nil"/>
          <w:right w:val="nil"/>
          <w:between w:val="nil"/>
        </w:pBdr>
        <w:spacing w:after="0"/>
        <w:ind w:left="420"/>
        <w:rPr>
          <w:rFonts w:ascii="Times New Roman" w:eastAsia="Times New Roman" w:hAnsi="Times New Roman" w:cs="Times New Roman"/>
          <w:b/>
          <w:color w:val="000000"/>
        </w:rPr>
      </w:pPr>
    </w:p>
    <w:p w14:paraId="4DF1BF25" w14:textId="77777777" w:rsidR="00835317" w:rsidRDefault="008B093A">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THIS ADDENDUM IS HEREBY OFFICIALLY MADE A PART OF THE REFERENCED REQUEST FOR INFORMATION.</w:t>
      </w:r>
    </w:p>
    <w:sectPr w:rsidR="00835317">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F2291" w14:textId="77777777" w:rsidR="00067250" w:rsidRDefault="00067250">
      <w:pPr>
        <w:spacing w:after="0" w:line="240" w:lineRule="auto"/>
      </w:pPr>
      <w:r>
        <w:separator/>
      </w:r>
    </w:p>
  </w:endnote>
  <w:endnote w:type="continuationSeparator" w:id="0">
    <w:p w14:paraId="0868078A" w14:textId="77777777" w:rsidR="00067250" w:rsidRDefault="00067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33F37" w14:textId="77777777" w:rsidR="00835317" w:rsidRDefault="008B093A">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AB414A">
      <w:rPr>
        <w:rFonts w:ascii="Times New Roman" w:eastAsia="Times New Roman" w:hAnsi="Times New Roman" w:cs="Times New Roman"/>
        <w:noProof/>
        <w:color w:val="000000"/>
      </w:rPr>
      <w:t>5</w:t>
    </w:r>
    <w:r>
      <w:rPr>
        <w:rFonts w:ascii="Times New Roman" w:eastAsia="Times New Roman" w:hAnsi="Times New Roman" w:cs="Times New Roman"/>
        <w:color w:val="000000"/>
      </w:rPr>
      <w:fldChar w:fldCharType="end"/>
    </w:r>
  </w:p>
  <w:p w14:paraId="422CE491" w14:textId="77777777" w:rsidR="00835317" w:rsidRDefault="0083531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A8E59" w14:textId="77777777" w:rsidR="00067250" w:rsidRDefault="00067250">
      <w:pPr>
        <w:spacing w:after="0" w:line="240" w:lineRule="auto"/>
      </w:pPr>
      <w:r>
        <w:separator/>
      </w:r>
    </w:p>
  </w:footnote>
  <w:footnote w:type="continuationSeparator" w:id="0">
    <w:p w14:paraId="2B6EEAF8" w14:textId="77777777" w:rsidR="00067250" w:rsidRDefault="000672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1E6243"/>
    <w:multiLevelType w:val="multilevel"/>
    <w:tmpl w:val="DD8A7F2C"/>
    <w:lvl w:ilvl="0">
      <w:start w:val="1"/>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num w:numId="1" w16cid:durableId="1187644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317"/>
    <w:rsid w:val="00067250"/>
    <w:rsid w:val="000E4EB4"/>
    <w:rsid w:val="0019703A"/>
    <w:rsid w:val="001D171A"/>
    <w:rsid w:val="002E3403"/>
    <w:rsid w:val="00373C92"/>
    <w:rsid w:val="004C0A93"/>
    <w:rsid w:val="004C1B57"/>
    <w:rsid w:val="004D0950"/>
    <w:rsid w:val="00544795"/>
    <w:rsid w:val="00570BD1"/>
    <w:rsid w:val="005A47C8"/>
    <w:rsid w:val="005A5318"/>
    <w:rsid w:val="005F66CF"/>
    <w:rsid w:val="00613480"/>
    <w:rsid w:val="007503A3"/>
    <w:rsid w:val="008028F0"/>
    <w:rsid w:val="0083409B"/>
    <w:rsid w:val="00835317"/>
    <w:rsid w:val="008B093A"/>
    <w:rsid w:val="009043BC"/>
    <w:rsid w:val="00AB3CD1"/>
    <w:rsid w:val="00AB414A"/>
    <w:rsid w:val="00AE2146"/>
    <w:rsid w:val="00D46B9F"/>
    <w:rsid w:val="00D657C3"/>
    <w:rsid w:val="00DB323B"/>
    <w:rsid w:val="00F71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DB58E"/>
  <w15:docId w15:val="{55FD86EF-7DBC-4788-97F2-ED2BBAB67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PlaceholderText">
    <w:name w:val="Placeholder Text"/>
    <w:basedOn w:val="DefaultParagraphFont"/>
    <w:uiPriority w:val="99"/>
    <w:semiHidden/>
    <w:rsid w:val="00BA0DCD"/>
    <w:rPr>
      <w:color w:val="808080"/>
    </w:rPr>
  </w:style>
  <w:style w:type="paragraph" w:styleId="Header">
    <w:name w:val="header"/>
    <w:basedOn w:val="Normal"/>
    <w:link w:val="HeaderChar"/>
    <w:uiPriority w:val="99"/>
    <w:unhideWhenUsed/>
    <w:rsid w:val="00BA0D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DCD"/>
  </w:style>
  <w:style w:type="paragraph" w:styleId="Footer">
    <w:name w:val="footer"/>
    <w:basedOn w:val="Normal"/>
    <w:link w:val="FooterChar"/>
    <w:uiPriority w:val="99"/>
    <w:unhideWhenUsed/>
    <w:rsid w:val="00BA0D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DCD"/>
  </w:style>
  <w:style w:type="paragraph" w:styleId="ListParagraph">
    <w:name w:val="List Paragraph"/>
    <w:basedOn w:val="Normal"/>
    <w:uiPriority w:val="34"/>
    <w:qFormat/>
    <w:rsid w:val="00BA0DCD"/>
    <w:pPr>
      <w:ind w:left="720"/>
      <w:contextualSpacing/>
    </w:pPr>
  </w:style>
  <w:style w:type="table" w:styleId="TableGrid">
    <w:name w:val="Table Grid"/>
    <w:basedOn w:val="TableNormal"/>
    <w:uiPriority w:val="39"/>
    <w:rsid w:val="003652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965E8"/>
    <w:pPr>
      <w:autoSpaceDE w:val="0"/>
      <w:autoSpaceDN w:val="0"/>
      <w:adjustRightInd w:val="0"/>
      <w:spacing w:after="0" w:line="240" w:lineRule="auto"/>
    </w:pPr>
    <w:rPr>
      <w:color w:val="000000"/>
      <w:sz w:val="24"/>
      <w:szCs w:val="24"/>
    </w:rPr>
  </w:style>
  <w:style w:type="character" w:styleId="Hyperlink">
    <w:name w:val="Hyperlink"/>
    <w:basedOn w:val="DefaultParagraphFont"/>
    <w:uiPriority w:val="99"/>
    <w:unhideWhenUsed/>
    <w:rsid w:val="00865BB4"/>
    <w:rPr>
      <w:color w:val="0563C1"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PlainTable1">
    <w:name w:val="Plain Table 1"/>
    <w:basedOn w:val="TableNormal"/>
    <w:uiPriority w:val="41"/>
    <w:rsid w:val="001D171A"/>
    <w:pPr>
      <w:spacing w:after="0" w:line="240" w:lineRule="auto"/>
    </w:pPr>
    <w:rPr>
      <w:rFonts w:asciiTheme="minorHAnsi" w:eastAsiaTheme="minorHAnsi" w:hAnsiTheme="minorHAnsi" w:cstheme="minorBid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gjWo7+GI5P+RECVtR2A8qf+FJQ==">AMUW2mW5ZjejH6wxF/kamtMCsoCG771FMYpP2dr4wM//wIGsHwEnQbtsYnvTthL+pcOVv5zrB9J7jxlMFiOe1UzS+RQgoghjxX2fFxofOLltIWZrx3vdGKkU2eH9KJxdCPFsqEzdvUrA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5</Pages>
  <Words>1482</Words>
  <Characters>8912</Characters>
  <Application>Microsoft Office Word</Application>
  <DocSecurity>0</DocSecurity>
  <Lines>330</Lines>
  <Paragraphs>116</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Vince</dc:creator>
  <cp:keywords/>
  <dc:description/>
  <cp:lastModifiedBy>Angelica Boone</cp:lastModifiedBy>
  <cp:revision>5</cp:revision>
  <dcterms:created xsi:type="dcterms:W3CDTF">2026-04-06T14:24:00Z</dcterms:created>
  <dcterms:modified xsi:type="dcterms:W3CDTF">2026-04-10T12:57:00Z</dcterms:modified>
</cp:coreProperties>
</file>