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F2FB"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39A443A7"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6DC4278B"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192E0373" w14:textId="77777777" w:rsidR="00BD7114" w:rsidRDefault="00BD7114" w:rsidP="008E7953">
      <w:pPr>
        <w:spacing w:after="0"/>
        <w:jc w:val="center"/>
      </w:pPr>
    </w:p>
    <w:p w14:paraId="15470150"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600A05D2"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7B8E261F"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1759757D"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5DFD0A8F"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54DB8CF3" wp14:editId="05BB2CDC">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4F8AFB19" w14:textId="77777777" w:rsidR="008E7953" w:rsidRDefault="008E7953" w:rsidP="008E7953">
      <w:pPr>
        <w:jc w:val="center"/>
        <w:rPr>
          <w:rFonts w:ascii="Public Sans Light" w:hAnsi="Public Sans Light"/>
          <w:sz w:val="16"/>
          <w:szCs w:val="16"/>
        </w:rPr>
      </w:pPr>
    </w:p>
    <w:p w14:paraId="21CFBE2F" w14:textId="77777777" w:rsidR="008E7953" w:rsidRDefault="008E7953" w:rsidP="008E7953">
      <w:pPr>
        <w:jc w:val="center"/>
        <w:rPr>
          <w:rFonts w:ascii="Public Sans Light" w:hAnsi="Public Sans Light"/>
          <w:sz w:val="16"/>
          <w:szCs w:val="16"/>
        </w:rPr>
      </w:pPr>
    </w:p>
    <w:p w14:paraId="39BFCB38" w14:textId="77777777" w:rsidR="008E7953" w:rsidRDefault="008E7953" w:rsidP="008E7953">
      <w:pPr>
        <w:jc w:val="center"/>
        <w:rPr>
          <w:rFonts w:ascii="Public Sans Light" w:hAnsi="Public Sans Light"/>
          <w:sz w:val="16"/>
          <w:szCs w:val="16"/>
        </w:rPr>
      </w:pPr>
    </w:p>
    <w:p w14:paraId="0DE3FB63" w14:textId="77777777" w:rsidR="008E7953" w:rsidRDefault="008E7953" w:rsidP="008E7953">
      <w:pPr>
        <w:spacing w:after="0"/>
        <w:ind w:left="-360" w:right="-330"/>
        <w:jc w:val="center"/>
        <w:rPr>
          <w:rFonts w:ascii="Public Sans Light" w:hAnsi="Public Sans Light"/>
          <w:b/>
          <w:bCs/>
          <w:sz w:val="20"/>
          <w:szCs w:val="20"/>
        </w:rPr>
      </w:pPr>
    </w:p>
    <w:p w14:paraId="7E2FC8D9"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0A391C67"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4C0360BA"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38A29A16"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50FE01A7"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3B923E55"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746E1479" w14:textId="77777777" w:rsidR="008E7953" w:rsidRDefault="008E7953" w:rsidP="008E7953"/>
    <w:p w14:paraId="3E145EBE" w14:textId="037F3BD2" w:rsidR="00C51A71" w:rsidRPr="00F644A4" w:rsidRDefault="00F644A4" w:rsidP="00C51A71">
      <w:pPr>
        <w:spacing w:after="0"/>
        <w:jc w:val="center"/>
        <w:rPr>
          <w:rFonts w:eastAsia="Times New Roman" w:cs="Calibri"/>
          <w:kern w:val="0"/>
          <w:szCs w:val="24"/>
          <w14:ligatures w14:val="none"/>
        </w:rPr>
      </w:pPr>
      <w:r w:rsidRPr="00F644A4">
        <w:rPr>
          <w:rFonts w:eastAsia="Times New Roman" w:cs="Calibri"/>
          <w:bCs/>
          <w:kern w:val="0"/>
          <w:szCs w:val="24"/>
          <w14:ligatures w14:val="none"/>
        </w:rPr>
        <w:t>March</w:t>
      </w:r>
      <w:r w:rsidR="00C51A71" w:rsidRPr="00F644A4">
        <w:rPr>
          <w:rFonts w:eastAsia="Times New Roman" w:cs="Calibri"/>
          <w:bCs/>
          <w:kern w:val="0"/>
          <w:szCs w:val="24"/>
          <w14:ligatures w14:val="none"/>
        </w:rPr>
        <w:t xml:space="preserve"> </w:t>
      </w:r>
      <w:r w:rsidRPr="00F644A4">
        <w:rPr>
          <w:rFonts w:eastAsia="Times New Roman" w:cs="Calibri"/>
          <w:bCs/>
          <w:kern w:val="0"/>
          <w:szCs w:val="24"/>
          <w14:ligatures w14:val="none"/>
        </w:rPr>
        <w:t>1</w:t>
      </w:r>
      <w:r w:rsidR="003610C3">
        <w:rPr>
          <w:rFonts w:eastAsia="Times New Roman" w:cs="Calibri"/>
          <w:bCs/>
          <w:kern w:val="0"/>
          <w:szCs w:val="24"/>
          <w14:ligatures w14:val="none"/>
        </w:rPr>
        <w:t>8</w:t>
      </w:r>
      <w:r w:rsidR="00C51A71" w:rsidRPr="00F644A4">
        <w:rPr>
          <w:rFonts w:eastAsia="Times New Roman" w:cs="Calibri"/>
          <w:bCs/>
          <w:kern w:val="0"/>
          <w:szCs w:val="24"/>
          <w14:ligatures w14:val="none"/>
        </w:rPr>
        <w:t>, 202</w:t>
      </w:r>
      <w:r w:rsidRPr="00F644A4">
        <w:rPr>
          <w:rFonts w:eastAsia="Times New Roman" w:cs="Calibri"/>
          <w:bCs/>
          <w:kern w:val="0"/>
          <w:szCs w:val="24"/>
          <w14:ligatures w14:val="none"/>
        </w:rPr>
        <w:t>6</w:t>
      </w:r>
    </w:p>
    <w:p w14:paraId="2E83715F" w14:textId="77777777" w:rsidR="00C51A71" w:rsidRPr="00F644A4" w:rsidRDefault="00C51A71" w:rsidP="00C51A71">
      <w:pPr>
        <w:spacing w:after="0"/>
        <w:jc w:val="center"/>
        <w:rPr>
          <w:rFonts w:eastAsia="Times New Roman" w:cs="Calibri"/>
          <w:b/>
          <w:bCs/>
          <w:kern w:val="0"/>
          <w:szCs w:val="24"/>
          <w14:ligatures w14:val="none"/>
        </w:rPr>
      </w:pPr>
    </w:p>
    <w:p w14:paraId="03A114E5" w14:textId="56AEC1E6" w:rsidR="00C51A71" w:rsidRPr="00F644A4" w:rsidRDefault="00C51A71" w:rsidP="00C51A71">
      <w:pPr>
        <w:spacing w:after="0"/>
        <w:jc w:val="center"/>
        <w:rPr>
          <w:rFonts w:eastAsia="Times New Roman" w:cs="Calibri"/>
          <w:b/>
          <w:bCs/>
          <w:i/>
          <w:iCs/>
          <w:kern w:val="0"/>
          <w:szCs w:val="24"/>
          <w14:ligatures w14:val="none"/>
        </w:rPr>
      </w:pPr>
      <w:r w:rsidRPr="00F644A4">
        <w:rPr>
          <w:rFonts w:eastAsia="Times New Roman" w:cs="Calibri"/>
          <w:b/>
          <w:bCs/>
          <w:kern w:val="0"/>
          <w:szCs w:val="24"/>
          <w14:ligatures w14:val="none"/>
        </w:rPr>
        <w:t>ADDENDUM NO. 0</w:t>
      </w:r>
      <w:r w:rsidR="00F644A4" w:rsidRPr="00F644A4">
        <w:rPr>
          <w:rFonts w:eastAsia="Times New Roman" w:cs="Calibri"/>
          <w:b/>
          <w:bCs/>
          <w:kern w:val="0"/>
          <w:szCs w:val="24"/>
          <w14:ligatures w14:val="none"/>
        </w:rPr>
        <w:t>2</w:t>
      </w:r>
    </w:p>
    <w:p w14:paraId="55AB3E53" w14:textId="77777777" w:rsidR="00C51A71" w:rsidRPr="00F644A4" w:rsidRDefault="00C51A71" w:rsidP="00C51A71">
      <w:pPr>
        <w:spacing w:after="0"/>
        <w:jc w:val="center"/>
        <w:rPr>
          <w:rFonts w:eastAsia="Times New Roman" w:cs="Calibri"/>
          <w:b/>
          <w:bCs/>
          <w:kern w:val="0"/>
          <w:szCs w:val="24"/>
          <w14:ligatures w14:val="none"/>
        </w:rPr>
      </w:pPr>
    </w:p>
    <w:p w14:paraId="2582EBA4" w14:textId="2F4A85A4" w:rsidR="00C51A71" w:rsidRPr="00F644A4" w:rsidRDefault="00C51A71" w:rsidP="00C51A71">
      <w:pPr>
        <w:spacing w:after="0"/>
        <w:jc w:val="both"/>
        <w:rPr>
          <w:rFonts w:eastAsia="Times New Roman" w:cs="Calibri"/>
          <w:kern w:val="0"/>
          <w:szCs w:val="24"/>
          <w14:ligatures w14:val="none"/>
        </w:rPr>
      </w:pPr>
      <w:r w:rsidRPr="00F644A4">
        <w:rPr>
          <w:rFonts w:eastAsia="Times New Roman" w:cs="Calibri"/>
          <w:kern w:val="0"/>
          <w:szCs w:val="24"/>
          <w14:ligatures w14:val="none"/>
        </w:rPr>
        <w:t>Your reference is directed to RFx Number 30000</w:t>
      </w:r>
      <w:r w:rsidR="00F644A4" w:rsidRPr="00F644A4">
        <w:rPr>
          <w:rFonts w:eastAsia="Times New Roman" w:cs="Calibri"/>
          <w:kern w:val="0"/>
          <w:szCs w:val="24"/>
          <w14:ligatures w14:val="none"/>
        </w:rPr>
        <w:t>25932</w:t>
      </w:r>
      <w:r w:rsidRPr="00F644A4">
        <w:rPr>
          <w:rFonts w:eastAsia="Times New Roman" w:cs="Calibri"/>
          <w:kern w:val="0"/>
          <w:szCs w:val="24"/>
          <w14:ligatures w14:val="none"/>
        </w:rPr>
        <w:t xml:space="preserve"> for the Invitation to Bid (ITB) for the State of Louisiana – </w:t>
      </w:r>
      <w:r w:rsidR="00F644A4" w:rsidRPr="00F644A4">
        <w:rPr>
          <w:rFonts w:eastAsia="Times New Roman" w:cs="Calibri"/>
          <w:kern w:val="0"/>
          <w:szCs w:val="24"/>
          <w14:ligatures w14:val="none"/>
        </w:rPr>
        <w:t>Boat and Trailer – LDWF</w:t>
      </w:r>
      <w:r w:rsidRPr="00F644A4">
        <w:rPr>
          <w:rFonts w:eastAsia="Times New Roman" w:cs="Calibri"/>
          <w:kern w:val="0"/>
          <w:szCs w:val="24"/>
          <w14:ligatures w14:val="none"/>
        </w:rPr>
        <w:t xml:space="preserve"> which is currently scheduled to open at </w:t>
      </w:r>
      <w:r w:rsidR="00F644A4" w:rsidRPr="00F644A4">
        <w:rPr>
          <w:rFonts w:eastAsia="Times New Roman" w:cs="Calibri"/>
          <w:kern w:val="0"/>
          <w:szCs w:val="24"/>
          <w14:ligatures w14:val="none"/>
        </w:rPr>
        <w:t>10:00 AM</w:t>
      </w:r>
      <w:r w:rsidRPr="00F644A4">
        <w:rPr>
          <w:rFonts w:eastAsia="Times New Roman" w:cs="Calibri"/>
          <w:kern w:val="0"/>
          <w:szCs w:val="24"/>
          <w14:ligatures w14:val="none"/>
        </w:rPr>
        <w:t xml:space="preserve"> CT on </w:t>
      </w:r>
      <w:r w:rsidR="00F644A4" w:rsidRPr="00F644A4">
        <w:rPr>
          <w:rFonts w:eastAsia="Times New Roman" w:cs="Calibri"/>
          <w:kern w:val="0"/>
          <w:szCs w:val="24"/>
          <w14:ligatures w14:val="none"/>
        </w:rPr>
        <w:t>03/24/26</w:t>
      </w:r>
      <w:r w:rsidRPr="00F644A4">
        <w:rPr>
          <w:rFonts w:eastAsia="Times New Roman" w:cs="Calibri"/>
          <w:kern w:val="0"/>
          <w:szCs w:val="24"/>
          <w14:ligatures w14:val="none"/>
        </w:rPr>
        <w:t xml:space="preserve">. </w:t>
      </w:r>
    </w:p>
    <w:p w14:paraId="2A96C53A" w14:textId="77777777" w:rsidR="00C51A71" w:rsidRPr="00F644A4" w:rsidRDefault="00C51A71" w:rsidP="00C51A71">
      <w:pPr>
        <w:spacing w:after="0"/>
        <w:jc w:val="both"/>
        <w:rPr>
          <w:rFonts w:eastAsia="Times New Roman" w:cs="Calibri"/>
          <w:kern w:val="0"/>
          <w:szCs w:val="24"/>
          <w14:ligatures w14:val="none"/>
        </w:rPr>
      </w:pPr>
    </w:p>
    <w:p w14:paraId="751902F5" w14:textId="77777777" w:rsidR="00C51A71" w:rsidRPr="00F644A4" w:rsidRDefault="00C51A71" w:rsidP="00C51A71">
      <w:pPr>
        <w:spacing w:after="0"/>
        <w:jc w:val="both"/>
        <w:rPr>
          <w:rFonts w:eastAsia="Times New Roman" w:cs="Calibri"/>
          <w:kern w:val="0"/>
          <w:szCs w:val="24"/>
          <w14:ligatures w14:val="none"/>
        </w:rPr>
      </w:pPr>
      <w:r w:rsidRPr="00F644A4">
        <w:rPr>
          <w:rFonts w:eastAsia="Times New Roman" w:cs="Calibri"/>
          <w:kern w:val="0"/>
          <w:szCs w:val="24"/>
          <w14:ligatures w14:val="none"/>
        </w:rPr>
        <w:t>******************************************************************************</w:t>
      </w:r>
    </w:p>
    <w:p w14:paraId="5B935661" w14:textId="77777777" w:rsidR="00C51A71" w:rsidRPr="00F644A4" w:rsidRDefault="00C51A71" w:rsidP="00C51A71">
      <w:pPr>
        <w:spacing w:after="0"/>
        <w:jc w:val="both"/>
        <w:rPr>
          <w:rFonts w:eastAsia="Times New Roman" w:cs="Calibri"/>
          <w:b/>
          <w:kern w:val="0"/>
          <w:szCs w:val="24"/>
          <w14:ligatures w14:val="none"/>
        </w:rPr>
      </w:pPr>
    </w:p>
    <w:p w14:paraId="3E65BE4D" w14:textId="77777777" w:rsidR="00C51A71" w:rsidRPr="00F644A4" w:rsidRDefault="00C51A71" w:rsidP="00C51A71">
      <w:pPr>
        <w:spacing w:after="0"/>
        <w:jc w:val="both"/>
        <w:rPr>
          <w:rFonts w:eastAsia="Times New Roman" w:cs="Calibri"/>
          <w:b/>
          <w:kern w:val="0"/>
          <w:szCs w:val="24"/>
          <w14:ligatures w14:val="none"/>
        </w:rPr>
      </w:pPr>
      <w:r w:rsidRPr="00F644A4">
        <w:rPr>
          <w:rFonts w:eastAsia="Times New Roman" w:cs="Calibri"/>
          <w:b/>
          <w:kern w:val="0"/>
          <w:szCs w:val="24"/>
          <w14:ligatures w14:val="none"/>
        </w:rPr>
        <w:t>Questions from the Vendor and State’s Responses:</w:t>
      </w:r>
    </w:p>
    <w:p w14:paraId="60425B80" w14:textId="77777777" w:rsidR="00C51A71" w:rsidRPr="00F644A4" w:rsidRDefault="00C51A71" w:rsidP="00C51A71">
      <w:pPr>
        <w:spacing w:after="0"/>
        <w:jc w:val="both"/>
        <w:rPr>
          <w:rFonts w:eastAsia="Times New Roman" w:cs="Calibri"/>
          <w:b/>
          <w:kern w:val="0"/>
          <w:szCs w:val="24"/>
          <w14:ligatures w14:val="none"/>
        </w:rPr>
      </w:pPr>
    </w:p>
    <w:p w14:paraId="6809FAAF" w14:textId="2A4C86DC" w:rsidR="00F644A4" w:rsidRPr="00F644A4" w:rsidRDefault="00C51A71" w:rsidP="00F644A4">
      <w:pPr>
        <w:spacing w:after="0"/>
        <w:jc w:val="both"/>
        <w:rPr>
          <w:rFonts w:eastAsia="Times New Roman" w:cs="Calibri"/>
          <w:bCs/>
          <w:kern w:val="0"/>
          <w:szCs w:val="24"/>
          <w14:ligatures w14:val="none"/>
        </w:rPr>
      </w:pPr>
      <w:r w:rsidRPr="00F644A4">
        <w:rPr>
          <w:rFonts w:eastAsia="Times New Roman" w:cs="Calibri"/>
          <w:b/>
          <w:kern w:val="0"/>
          <w:szCs w:val="24"/>
          <w14:ligatures w14:val="none"/>
        </w:rPr>
        <w:t xml:space="preserve">Vendor Question 1. </w:t>
      </w:r>
      <w:r w:rsidR="00F644A4" w:rsidRPr="00F644A4">
        <w:rPr>
          <w:rFonts w:eastAsia="Times New Roman" w:cs="Calibri"/>
          <w:bCs/>
          <w:kern w:val="0"/>
          <w:szCs w:val="24"/>
          <w14:ligatures w14:val="none"/>
        </w:rPr>
        <w:t>I have a clarification question regarding the hull material in Attachment B – Specifications.</w:t>
      </w:r>
    </w:p>
    <w:p w14:paraId="61E308B4" w14:textId="54DE6DB4" w:rsidR="00F644A4" w:rsidRPr="00F644A4" w:rsidRDefault="00F644A4" w:rsidP="00F644A4">
      <w:pPr>
        <w:spacing w:after="0"/>
        <w:jc w:val="both"/>
        <w:rPr>
          <w:rFonts w:eastAsia="Times New Roman" w:cs="Calibri"/>
          <w:bCs/>
          <w:kern w:val="0"/>
          <w:szCs w:val="24"/>
          <w14:ligatures w14:val="none"/>
        </w:rPr>
      </w:pPr>
    </w:p>
    <w:p w14:paraId="5DD1C844" w14:textId="77777777" w:rsidR="00F644A4" w:rsidRPr="00F644A4" w:rsidRDefault="00F644A4" w:rsidP="00F644A4">
      <w:pPr>
        <w:spacing w:after="0"/>
        <w:jc w:val="both"/>
        <w:rPr>
          <w:rFonts w:eastAsia="Times New Roman" w:cs="Calibri"/>
          <w:bCs/>
          <w:kern w:val="0"/>
          <w:szCs w:val="24"/>
          <w14:ligatures w14:val="none"/>
        </w:rPr>
      </w:pPr>
      <w:r w:rsidRPr="00F644A4">
        <w:rPr>
          <w:rFonts w:eastAsia="Times New Roman" w:cs="Calibri"/>
          <w:bCs/>
          <w:kern w:val="0"/>
          <w:szCs w:val="24"/>
          <w14:ligatures w14:val="none"/>
        </w:rPr>
        <w:t>The specifications call for a Center Console Power Catamaran with vacuum-infused all-composite fiberglass construction (Twin Vee 280 STX or equal) and require past performance with fiberglass catamarans. We would like to offer an aluminum hull catamaran that meets or exceeds all other dimensional, performance, and equipment requirements (including the LDWF-supplied Yamaha 300 HP outboards, trailer, T-top, electronics, etc.).</w:t>
      </w:r>
    </w:p>
    <w:p w14:paraId="0E0D2455" w14:textId="77777777" w:rsidR="00F644A4" w:rsidRPr="00F644A4" w:rsidRDefault="00F644A4" w:rsidP="00F644A4">
      <w:pPr>
        <w:spacing w:after="0"/>
        <w:jc w:val="both"/>
        <w:rPr>
          <w:rFonts w:eastAsia="Times New Roman" w:cs="Calibri"/>
          <w:bCs/>
          <w:kern w:val="0"/>
          <w:szCs w:val="24"/>
          <w14:ligatures w14:val="none"/>
        </w:rPr>
      </w:pPr>
    </w:p>
    <w:p w14:paraId="53FCC19A" w14:textId="77777777" w:rsidR="00F644A4" w:rsidRPr="00F644A4" w:rsidRDefault="00F644A4" w:rsidP="00F644A4">
      <w:pPr>
        <w:spacing w:after="0"/>
        <w:jc w:val="both"/>
        <w:rPr>
          <w:rFonts w:eastAsia="Times New Roman" w:cs="Calibri"/>
          <w:bCs/>
          <w:kern w:val="0"/>
          <w:szCs w:val="24"/>
          <w14:ligatures w14:val="none"/>
        </w:rPr>
      </w:pPr>
      <w:r w:rsidRPr="00F644A4">
        <w:rPr>
          <w:rFonts w:eastAsia="Times New Roman" w:cs="Calibri"/>
          <w:bCs/>
          <w:kern w:val="0"/>
          <w:szCs w:val="24"/>
          <w14:ligatures w14:val="none"/>
        </w:rPr>
        <w:t>Would an aluminum-hull equivalent be acceptable as an “or equal,” or would this be considered “bidding other than specified” (triggering the marine surveyor certification option at the bidder’s expense)?</w:t>
      </w:r>
    </w:p>
    <w:p w14:paraId="6CBD1AEF" w14:textId="229C162D" w:rsidR="00C51A71" w:rsidRPr="00F644A4" w:rsidRDefault="00C51A71" w:rsidP="00C51A71">
      <w:pPr>
        <w:spacing w:after="0"/>
        <w:jc w:val="both"/>
        <w:rPr>
          <w:rFonts w:eastAsia="Times New Roman" w:cs="Calibri"/>
          <w:bCs/>
          <w:kern w:val="0"/>
          <w:szCs w:val="24"/>
          <w14:ligatures w14:val="none"/>
        </w:rPr>
      </w:pPr>
    </w:p>
    <w:p w14:paraId="2DBF3012" w14:textId="77777777" w:rsidR="00C51A71" w:rsidRPr="00F644A4" w:rsidRDefault="00C51A71" w:rsidP="00C51A71">
      <w:pPr>
        <w:spacing w:after="0"/>
        <w:jc w:val="both"/>
        <w:rPr>
          <w:rFonts w:eastAsia="Times New Roman" w:cs="Calibri"/>
          <w:kern w:val="0"/>
          <w:szCs w:val="24"/>
          <w14:ligatures w14:val="none"/>
        </w:rPr>
      </w:pPr>
    </w:p>
    <w:p w14:paraId="1AA3F616" w14:textId="4DAD4513" w:rsidR="00C51A71" w:rsidRPr="003610C3" w:rsidRDefault="00C51A71" w:rsidP="00AE29AD">
      <w:pPr>
        <w:spacing w:after="0"/>
        <w:rPr>
          <w:rFonts w:eastAsia="Calibri" w:cs="Calibri"/>
          <w:bCs/>
          <w:i/>
          <w:kern w:val="0"/>
          <w:szCs w:val="24"/>
          <w14:ligatures w14:val="none"/>
        </w:rPr>
      </w:pPr>
      <w:r w:rsidRPr="00F644A4">
        <w:rPr>
          <w:rFonts w:eastAsia="Calibri" w:cs="Calibri"/>
          <w:b/>
          <w:i/>
          <w:kern w:val="0"/>
          <w:szCs w:val="24"/>
          <w14:ligatures w14:val="none"/>
        </w:rPr>
        <w:t>State’s Response</w:t>
      </w:r>
      <w:r w:rsidR="003610C3">
        <w:rPr>
          <w:rFonts w:eastAsia="Calibri" w:cs="Calibri"/>
          <w:b/>
          <w:i/>
          <w:kern w:val="0"/>
          <w:szCs w:val="24"/>
          <w14:ligatures w14:val="none"/>
        </w:rPr>
        <w:t xml:space="preserve">: </w:t>
      </w:r>
      <w:r w:rsidR="003610C3">
        <w:rPr>
          <w:rFonts w:eastAsia="Calibri" w:cs="Calibri"/>
          <w:bCs/>
          <w:i/>
          <w:kern w:val="0"/>
          <w:szCs w:val="24"/>
          <w14:ligatures w14:val="none"/>
        </w:rPr>
        <w:t>This vessel will be fiberglass hull only as specified in the bid and aluminum would not be acceptable. Please refer to Attachment B – Specifications</w:t>
      </w:r>
      <w:r w:rsidR="00331DD7">
        <w:rPr>
          <w:rFonts w:eastAsia="Calibri" w:cs="Calibri"/>
          <w:bCs/>
          <w:i/>
          <w:kern w:val="0"/>
          <w:szCs w:val="24"/>
          <w14:ligatures w14:val="none"/>
        </w:rPr>
        <w:t>, which has been revised via this addendum.</w:t>
      </w:r>
    </w:p>
    <w:p w14:paraId="5DE3E2BD" w14:textId="77777777" w:rsidR="00C51A71" w:rsidRPr="00F644A4" w:rsidRDefault="00C51A71" w:rsidP="00C51A71">
      <w:pPr>
        <w:spacing w:after="0"/>
        <w:jc w:val="both"/>
        <w:rPr>
          <w:rFonts w:eastAsia="Times New Roman" w:cs="Calibri"/>
          <w:kern w:val="0"/>
          <w:szCs w:val="24"/>
          <w14:ligatures w14:val="none"/>
        </w:rPr>
      </w:pPr>
    </w:p>
    <w:p w14:paraId="0A7E509F" w14:textId="77777777" w:rsidR="00C51A71" w:rsidRPr="00F644A4" w:rsidRDefault="00C51A71" w:rsidP="00C51A71">
      <w:pPr>
        <w:spacing w:after="0"/>
        <w:jc w:val="both"/>
        <w:rPr>
          <w:rFonts w:eastAsia="Times New Roman" w:cs="Calibri"/>
          <w:kern w:val="0"/>
          <w:szCs w:val="24"/>
          <w14:ligatures w14:val="none"/>
        </w:rPr>
      </w:pPr>
      <w:r w:rsidRPr="00F644A4">
        <w:rPr>
          <w:rFonts w:eastAsia="Times New Roman" w:cs="Calibri"/>
          <w:kern w:val="0"/>
          <w:szCs w:val="24"/>
          <w14:ligatures w14:val="none"/>
        </w:rPr>
        <w:t>******************************************************************************</w:t>
      </w:r>
    </w:p>
    <w:p w14:paraId="5D34BDBE" w14:textId="77777777" w:rsidR="003610C3" w:rsidRPr="007C2A28" w:rsidRDefault="003610C3" w:rsidP="003610C3">
      <w:pPr>
        <w:spacing w:after="0"/>
        <w:jc w:val="both"/>
        <w:rPr>
          <w:rFonts w:ascii="Times New Roman" w:eastAsia="Times New Roman" w:hAnsi="Times New Roman" w:cs="Times New Roman"/>
          <w:b/>
          <w:kern w:val="0"/>
          <w:szCs w:val="24"/>
          <w14:ligatures w14:val="none"/>
        </w:rPr>
      </w:pPr>
      <w:r w:rsidRPr="007C2A28">
        <w:rPr>
          <w:rFonts w:ascii="Times New Roman" w:eastAsia="Times New Roman" w:hAnsi="Times New Roman" w:cs="Times New Roman"/>
          <w:b/>
          <w:kern w:val="0"/>
          <w:szCs w:val="24"/>
          <w14:ligatures w14:val="none"/>
        </w:rPr>
        <w:t>Replacing Attachment B – Specifications – Pages 1-7 in its entirety.</w:t>
      </w:r>
    </w:p>
    <w:p w14:paraId="4B601975" w14:textId="77777777" w:rsidR="003610C3" w:rsidRPr="007C2A28" w:rsidRDefault="003610C3" w:rsidP="003610C3">
      <w:pPr>
        <w:spacing w:after="0"/>
        <w:jc w:val="both"/>
        <w:rPr>
          <w:rFonts w:ascii="Times New Roman" w:eastAsia="Times New Roman" w:hAnsi="Times New Roman" w:cs="Times New Roman"/>
          <w:b/>
          <w:kern w:val="0"/>
          <w:szCs w:val="24"/>
          <w14:ligatures w14:val="none"/>
        </w:rPr>
      </w:pPr>
    </w:p>
    <w:p w14:paraId="40BD8BE0" w14:textId="5EBE89A9" w:rsidR="003610C3" w:rsidRPr="007C2A28" w:rsidRDefault="003610C3" w:rsidP="003610C3">
      <w:pPr>
        <w:spacing w:after="0"/>
        <w:jc w:val="both"/>
        <w:rPr>
          <w:rFonts w:ascii="Times New Roman" w:eastAsia="Times New Roman" w:hAnsi="Times New Roman" w:cs="Times New Roman"/>
          <w:b/>
          <w:kern w:val="0"/>
          <w:szCs w:val="24"/>
          <w14:ligatures w14:val="none"/>
        </w:rPr>
      </w:pPr>
      <w:r w:rsidRPr="007C2A28">
        <w:rPr>
          <w:rFonts w:ascii="Times New Roman" w:eastAsia="Times New Roman" w:hAnsi="Times New Roman" w:cs="Times New Roman"/>
          <w:b/>
          <w:kern w:val="0"/>
          <w:szCs w:val="24"/>
          <w14:ligatures w14:val="none"/>
        </w:rPr>
        <w:t xml:space="preserve">Attachment B, Page </w:t>
      </w:r>
      <w:r>
        <w:rPr>
          <w:rFonts w:ascii="Times New Roman" w:eastAsia="Times New Roman" w:hAnsi="Times New Roman" w:cs="Times New Roman"/>
          <w:b/>
          <w:kern w:val="0"/>
          <w:szCs w:val="24"/>
          <w14:ligatures w14:val="none"/>
        </w:rPr>
        <w:t xml:space="preserve">1, </w:t>
      </w:r>
      <w:r w:rsidRPr="007C2A28">
        <w:rPr>
          <w:rFonts w:ascii="Times New Roman" w:eastAsia="Times New Roman" w:hAnsi="Times New Roman" w:cs="Times New Roman"/>
          <w:b/>
          <w:kern w:val="0"/>
          <w:szCs w:val="24"/>
          <w14:ligatures w14:val="none"/>
        </w:rPr>
        <w:t xml:space="preserve">currently reads: </w:t>
      </w:r>
      <w:r w:rsidRPr="003610C3">
        <w:rPr>
          <w:rFonts w:ascii="Times New Roman" w:eastAsia="Times New Roman" w:hAnsi="Times New Roman" w:cs="Times New Roman"/>
          <w:b/>
          <w:kern w:val="0"/>
          <w:szCs w:val="24"/>
          <w14:ligatures w14:val="none"/>
        </w:rPr>
        <w:t>Fiberglass and composite materials</w:t>
      </w:r>
    </w:p>
    <w:p w14:paraId="42ABD935" w14:textId="77777777" w:rsidR="003610C3" w:rsidRPr="007C2A28" w:rsidRDefault="003610C3" w:rsidP="003610C3">
      <w:pPr>
        <w:spacing w:after="0"/>
        <w:jc w:val="both"/>
        <w:rPr>
          <w:rFonts w:ascii="Times New Roman" w:eastAsia="Times New Roman" w:hAnsi="Times New Roman" w:cs="Times New Roman"/>
          <w:b/>
          <w:kern w:val="0"/>
          <w:szCs w:val="24"/>
          <w14:ligatures w14:val="none"/>
        </w:rPr>
      </w:pPr>
    </w:p>
    <w:p w14:paraId="55B88F02" w14:textId="7E21D799" w:rsidR="003610C3" w:rsidRPr="007C2A28" w:rsidRDefault="003610C3" w:rsidP="003610C3">
      <w:pPr>
        <w:spacing w:after="0"/>
        <w:jc w:val="both"/>
        <w:rPr>
          <w:rFonts w:ascii="Times New Roman" w:eastAsia="Times New Roman" w:hAnsi="Times New Roman" w:cs="Times New Roman"/>
          <w:b/>
          <w:kern w:val="0"/>
          <w:szCs w:val="24"/>
          <w14:ligatures w14:val="none"/>
        </w:rPr>
      </w:pPr>
      <w:r w:rsidRPr="007C2A28">
        <w:rPr>
          <w:rFonts w:ascii="Times New Roman" w:eastAsia="Times New Roman" w:hAnsi="Times New Roman" w:cs="Times New Roman"/>
          <w:b/>
          <w:kern w:val="0"/>
          <w:szCs w:val="24"/>
          <w14:ligatures w14:val="none"/>
        </w:rPr>
        <w:t xml:space="preserve">Attachment B, Page </w:t>
      </w:r>
      <w:r>
        <w:rPr>
          <w:rFonts w:ascii="Times New Roman" w:eastAsia="Times New Roman" w:hAnsi="Times New Roman" w:cs="Times New Roman"/>
          <w:b/>
          <w:kern w:val="0"/>
          <w:szCs w:val="24"/>
          <w14:ligatures w14:val="none"/>
        </w:rPr>
        <w:t>1</w:t>
      </w:r>
      <w:r w:rsidRPr="007C2A28">
        <w:rPr>
          <w:rFonts w:ascii="Times New Roman" w:eastAsia="Times New Roman" w:hAnsi="Times New Roman" w:cs="Times New Roman"/>
          <w:b/>
          <w:kern w:val="0"/>
          <w:szCs w:val="24"/>
          <w14:ligatures w14:val="none"/>
        </w:rPr>
        <w:t xml:space="preserve"> changed to read: </w:t>
      </w:r>
      <w:r w:rsidRPr="003610C3">
        <w:rPr>
          <w:rFonts w:ascii="Times New Roman" w:eastAsia="Times New Roman" w:hAnsi="Times New Roman" w:cs="Times New Roman"/>
          <w:b/>
          <w:kern w:val="0"/>
          <w:szCs w:val="24"/>
          <w14:ligatures w14:val="none"/>
        </w:rPr>
        <w:t>Hull: Fiberglass and composite materials only</w:t>
      </w:r>
    </w:p>
    <w:p w14:paraId="2AE793B8" w14:textId="4326AB19" w:rsidR="00C51A71" w:rsidRPr="00F644A4" w:rsidRDefault="00C51A71" w:rsidP="00C51A71">
      <w:pPr>
        <w:spacing w:after="0"/>
        <w:jc w:val="both"/>
        <w:rPr>
          <w:rFonts w:eastAsia="Times New Roman" w:cs="Calibri"/>
          <w:kern w:val="0"/>
          <w:szCs w:val="24"/>
          <w14:ligatures w14:val="none"/>
        </w:rPr>
      </w:pPr>
    </w:p>
    <w:p w14:paraId="111AB6EA" w14:textId="77777777" w:rsidR="00C51A71" w:rsidRPr="00F644A4" w:rsidRDefault="00C51A71" w:rsidP="00C51A71">
      <w:pPr>
        <w:spacing w:after="0"/>
        <w:jc w:val="both"/>
        <w:rPr>
          <w:rFonts w:eastAsia="Times New Roman" w:cs="Calibri"/>
          <w:kern w:val="0"/>
          <w:szCs w:val="24"/>
          <w14:ligatures w14:val="none"/>
        </w:rPr>
      </w:pPr>
    </w:p>
    <w:p w14:paraId="48E7E3E8" w14:textId="77777777" w:rsidR="00C51A71" w:rsidRPr="00F644A4" w:rsidRDefault="00C51A71" w:rsidP="00C51A71">
      <w:pPr>
        <w:spacing w:after="0"/>
        <w:jc w:val="both"/>
        <w:rPr>
          <w:rFonts w:eastAsia="Times New Roman" w:cs="Calibri"/>
          <w:kern w:val="0"/>
          <w:szCs w:val="24"/>
          <w14:ligatures w14:val="none"/>
        </w:rPr>
      </w:pPr>
      <w:r w:rsidRPr="00F644A4">
        <w:rPr>
          <w:rFonts w:eastAsia="Times New Roman" w:cs="Calibri"/>
          <w:kern w:val="0"/>
          <w:szCs w:val="24"/>
          <w14:ligatures w14:val="none"/>
        </w:rPr>
        <w:t>******************************************************************************</w:t>
      </w:r>
    </w:p>
    <w:p w14:paraId="031F1E44" w14:textId="77777777" w:rsidR="00C51A71" w:rsidRPr="00F644A4" w:rsidRDefault="00C51A71" w:rsidP="00C51A71">
      <w:pPr>
        <w:spacing w:after="0"/>
        <w:rPr>
          <w:rFonts w:eastAsia="Times New Roman" w:cs="Calibri"/>
          <w:kern w:val="0"/>
          <w:szCs w:val="24"/>
          <w14:ligatures w14:val="none"/>
        </w:rPr>
      </w:pPr>
    </w:p>
    <w:p w14:paraId="5BD8C828" w14:textId="77777777" w:rsidR="00C51A71" w:rsidRPr="00F644A4" w:rsidRDefault="00C51A71" w:rsidP="00C51A71">
      <w:pPr>
        <w:spacing w:after="0"/>
        <w:jc w:val="both"/>
        <w:rPr>
          <w:rFonts w:eastAsia="Times New Roman" w:cs="Calibri"/>
          <w:b/>
          <w:bCs/>
          <w:caps/>
          <w:kern w:val="0"/>
          <w:szCs w:val="24"/>
          <w14:ligatures w14:val="none"/>
        </w:rPr>
      </w:pPr>
      <w:r w:rsidRPr="00F644A4">
        <w:rPr>
          <w:rFonts w:eastAsia="Times New Roman" w:cs="Calibri"/>
          <w:b/>
          <w:bCs/>
          <w:caps/>
          <w:kern w:val="0"/>
          <w:szCs w:val="24"/>
          <w14:ligatures w14:val="none"/>
        </w:rPr>
        <w:t>This addendum is hereby officially made a part of the referenced SOLICITATION.</w:t>
      </w:r>
    </w:p>
    <w:p w14:paraId="26837BE1" w14:textId="77777777" w:rsidR="00C51A71" w:rsidRPr="00F644A4" w:rsidRDefault="00C51A71" w:rsidP="00C51A71">
      <w:pPr>
        <w:spacing w:after="0"/>
        <w:jc w:val="both"/>
        <w:rPr>
          <w:rFonts w:eastAsia="Times New Roman" w:cs="Calibri"/>
          <w:caps/>
          <w:kern w:val="0"/>
          <w:szCs w:val="24"/>
          <w14:ligatures w14:val="none"/>
        </w:rPr>
      </w:pPr>
    </w:p>
    <w:p w14:paraId="1D342CF3" w14:textId="77777777" w:rsidR="00C51A71" w:rsidRPr="00F644A4" w:rsidRDefault="00C51A71" w:rsidP="00C51A71">
      <w:pPr>
        <w:spacing w:after="0"/>
        <w:jc w:val="both"/>
        <w:rPr>
          <w:rFonts w:eastAsia="Times New Roman" w:cs="Calibri"/>
          <w:kern w:val="0"/>
          <w:szCs w:val="24"/>
          <w14:ligatures w14:val="none"/>
        </w:rPr>
      </w:pPr>
      <w:r w:rsidRPr="00F644A4">
        <w:rPr>
          <w:rFonts w:eastAsia="Times New Roman" w:cs="Calibri"/>
          <w:b/>
          <w:bCs/>
          <w:caps/>
          <w:kern w:val="0"/>
          <w:szCs w:val="24"/>
          <w:u w:val="single"/>
          <w14:ligatures w14:val="none"/>
        </w:rPr>
        <w:t>ACKNOWLEDGEMENT:</w:t>
      </w:r>
      <w:r w:rsidRPr="00F644A4">
        <w:rPr>
          <w:rFonts w:eastAsia="Times New Roman" w:cs="Calibri"/>
          <w:caps/>
          <w:kern w:val="0"/>
          <w:szCs w:val="24"/>
          <w14:ligatures w14:val="none"/>
        </w:rPr>
        <w:t xml:space="preserve">  </w:t>
      </w:r>
      <w:r w:rsidRPr="00F644A4">
        <w:rPr>
          <w:rFonts w:eastAsia="Times New Roman" w:cs="Calibri"/>
          <w:kern w:val="0"/>
          <w:szCs w:val="24"/>
          <w14:ligatures w14:val="none"/>
        </w:rPr>
        <w:t>If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F644A4">
        <w:rPr>
          <w:rFonts w:eastAsia="Times New Roman" w:cs="Calibri"/>
          <w:kern w:val="0"/>
          <w:szCs w:val="24"/>
          <w:vertAlign w:val="superscript"/>
          <w14:ligatures w14:val="none"/>
        </w:rPr>
        <w:t>rd</w:t>
      </w:r>
      <w:r w:rsidRPr="00F644A4">
        <w:rPr>
          <w:rFonts w:eastAsia="Times New Roman" w:cs="Calibri"/>
          <w:kern w:val="0"/>
          <w:szCs w:val="24"/>
          <w14:ligatures w14:val="none"/>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75AD2151" w14:textId="77777777" w:rsidR="00C51A71" w:rsidRPr="00F644A4" w:rsidRDefault="00C51A71" w:rsidP="00C51A71">
      <w:pPr>
        <w:spacing w:after="0"/>
        <w:jc w:val="both"/>
        <w:rPr>
          <w:rFonts w:eastAsia="Times New Roman" w:cs="Calibri"/>
          <w:kern w:val="0"/>
          <w:szCs w:val="24"/>
          <w14:ligatures w14:val="none"/>
        </w:rPr>
      </w:pPr>
    </w:p>
    <w:p w14:paraId="0DE425BA" w14:textId="77777777" w:rsidR="00C51A71" w:rsidRPr="00F644A4" w:rsidRDefault="00C51A71" w:rsidP="00C51A71">
      <w:pPr>
        <w:spacing w:after="0"/>
        <w:jc w:val="both"/>
        <w:rPr>
          <w:rFonts w:eastAsia="Times New Roman" w:cs="Calibri"/>
          <w:kern w:val="0"/>
          <w:szCs w:val="24"/>
          <w14:ligatures w14:val="none"/>
        </w:rPr>
      </w:pPr>
    </w:p>
    <w:p w14:paraId="04880972" w14:textId="77777777" w:rsidR="00C51A71" w:rsidRPr="00F644A4" w:rsidRDefault="00C51A71" w:rsidP="00C51A71">
      <w:pPr>
        <w:spacing w:after="0"/>
        <w:jc w:val="both"/>
        <w:rPr>
          <w:rFonts w:eastAsia="Times New Roman" w:cs="Calibri"/>
          <w:kern w:val="0"/>
          <w:szCs w:val="24"/>
          <w14:ligatures w14:val="none"/>
        </w:rPr>
      </w:pPr>
    </w:p>
    <w:p w14:paraId="71DF08B8" w14:textId="77777777" w:rsidR="00C51A71" w:rsidRPr="00F644A4" w:rsidRDefault="00C51A71" w:rsidP="00C51A71">
      <w:pPr>
        <w:spacing w:after="0"/>
        <w:jc w:val="both"/>
        <w:rPr>
          <w:rFonts w:eastAsia="Times New Roman" w:cs="Calibri"/>
          <w:kern w:val="0"/>
          <w:szCs w:val="24"/>
          <w14:ligatures w14:val="none"/>
        </w:rPr>
      </w:pPr>
      <w:r w:rsidRPr="00F644A4">
        <w:rPr>
          <w:rFonts w:eastAsia="Times New Roman" w:cs="Calibri"/>
          <w:kern w:val="0"/>
          <w:szCs w:val="24"/>
          <w14:ligatures w14:val="none"/>
        </w:rPr>
        <w:t>Addendum Acknowledged/No changes:</w:t>
      </w:r>
    </w:p>
    <w:p w14:paraId="145E5E6D" w14:textId="77777777" w:rsidR="00C51A71" w:rsidRPr="00F644A4" w:rsidRDefault="00C51A71" w:rsidP="00C51A71">
      <w:pPr>
        <w:spacing w:after="0"/>
        <w:jc w:val="both"/>
        <w:rPr>
          <w:rFonts w:eastAsia="Times New Roman" w:cs="Calibri"/>
          <w:kern w:val="0"/>
          <w:szCs w:val="24"/>
          <w14:ligatures w14:val="none"/>
        </w:rPr>
      </w:pPr>
    </w:p>
    <w:p w14:paraId="03593E83" w14:textId="77777777" w:rsidR="00C51A71" w:rsidRPr="00F644A4" w:rsidRDefault="00C51A71" w:rsidP="00C51A71">
      <w:pPr>
        <w:spacing w:after="0"/>
        <w:jc w:val="both"/>
        <w:rPr>
          <w:rFonts w:eastAsia="Times New Roman" w:cs="Calibri"/>
          <w:kern w:val="0"/>
          <w:szCs w:val="24"/>
          <w14:ligatures w14:val="none"/>
        </w:rPr>
      </w:pPr>
      <w:r w:rsidRPr="00F644A4">
        <w:rPr>
          <w:rFonts w:eastAsia="Times New Roman" w:cs="Calibri"/>
          <w:kern w:val="0"/>
          <w:szCs w:val="24"/>
          <w14:ligatures w14:val="none"/>
        </w:rPr>
        <w:t>For:  ________________________  By:  __________________________</w:t>
      </w:r>
    </w:p>
    <w:p w14:paraId="11BFE2F0" w14:textId="77777777" w:rsidR="00C51A71" w:rsidRPr="00F644A4" w:rsidRDefault="00C51A71" w:rsidP="00C51A71">
      <w:pPr>
        <w:spacing w:after="0"/>
        <w:jc w:val="both"/>
        <w:rPr>
          <w:rFonts w:eastAsia="Times New Roman" w:cs="Calibri"/>
          <w:kern w:val="0"/>
          <w:szCs w:val="24"/>
          <w14:ligatures w14:val="none"/>
        </w:rPr>
      </w:pPr>
    </w:p>
    <w:p w14:paraId="0971BF46" w14:textId="77777777" w:rsidR="00C51A71" w:rsidRPr="00F644A4" w:rsidRDefault="00C51A71" w:rsidP="00C51A71">
      <w:pPr>
        <w:spacing w:after="0"/>
        <w:jc w:val="both"/>
        <w:rPr>
          <w:rFonts w:eastAsia="Times New Roman" w:cs="Calibri"/>
          <w:b/>
          <w:bCs/>
          <w:kern w:val="0"/>
          <w:szCs w:val="24"/>
          <w:u w:val="single"/>
          <w14:ligatures w14:val="none"/>
        </w:rPr>
      </w:pPr>
    </w:p>
    <w:p w14:paraId="6BC388BD" w14:textId="77777777" w:rsidR="00C51A71" w:rsidRPr="00F644A4" w:rsidRDefault="00C51A71" w:rsidP="00C51A71">
      <w:pPr>
        <w:spacing w:after="0"/>
        <w:jc w:val="both"/>
        <w:rPr>
          <w:rFonts w:eastAsia="Times New Roman" w:cs="Calibri"/>
          <w:kern w:val="0"/>
          <w:szCs w:val="24"/>
          <w14:ligatures w14:val="none"/>
        </w:rPr>
      </w:pPr>
      <w:r w:rsidRPr="00F644A4">
        <w:rPr>
          <w:rFonts w:eastAsia="Times New Roman" w:cs="Calibri"/>
          <w:b/>
          <w:bCs/>
          <w:kern w:val="0"/>
          <w:szCs w:val="24"/>
          <w:u w:val="single"/>
          <w14:ligatures w14:val="none"/>
        </w:rPr>
        <w:t>REVISION:</w:t>
      </w:r>
      <w:r w:rsidRPr="00F644A4">
        <w:rPr>
          <w:rFonts w:eastAsia="Times New Roman" w:cs="Calibri"/>
          <w:kern w:val="0"/>
          <w:szCs w:val="24"/>
          <w14:ligatures w14:val="none"/>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F644A4">
        <w:rPr>
          <w:rFonts w:eastAsia="Times New Roman" w:cs="Calibri"/>
          <w:kern w:val="0"/>
          <w:szCs w:val="24"/>
          <w:vertAlign w:val="superscript"/>
          <w14:ligatures w14:val="none"/>
        </w:rPr>
        <w:t>rd</w:t>
      </w:r>
      <w:r w:rsidRPr="00F644A4">
        <w:rPr>
          <w:rFonts w:eastAsia="Times New Roman" w:cs="Calibri"/>
          <w:kern w:val="0"/>
          <w:szCs w:val="24"/>
          <w14:ligatures w14:val="none"/>
        </w:rPr>
        <w:t xml:space="preserve"> Street, Ste. 2-160, Baton Rouge, LA  70802, or by fax to:  (225) 342-9756, and indicate the RFx number and the bid opening date and time on the outside of the envelope for proper identification, or by fax to:  (225) 342-9756.  Electronic transmissions other than by fax are not being accepted at this time</w:t>
      </w:r>
    </w:p>
    <w:p w14:paraId="4761B039" w14:textId="77777777" w:rsidR="00C51A71" w:rsidRPr="00F644A4" w:rsidRDefault="00C51A71" w:rsidP="00C51A71">
      <w:pPr>
        <w:spacing w:after="0"/>
        <w:jc w:val="both"/>
        <w:rPr>
          <w:rFonts w:eastAsia="Times New Roman" w:cs="Calibri"/>
          <w:kern w:val="0"/>
          <w:szCs w:val="24"/>
          <w14:ligatures w14:val="none"/>
        </w:rPr>
      </w:pPr>
    </w:p>
    <w:p w14:paraId="09B25466" w14:textId="77777777" w:rsidR="00C51A71" w:rsidRPr="00F644A4" w:rsidRDefault="00C51A71" w:rsidP="00C51A71">
      <w:pPr>
        <w:spacing w:after="0"/>
        <w:jc w:val="both"/>
        <w:rPr>
          <w:rFonts w:eastAsia="Times New Roman" w:cs="Calibri"/>
          <w:b/>
          <w:bCs/>
          <w:kern w:val="0"/>
          <w:szCs w:val="24"/>
          <w14:ligatures w14:val="none"/>
        </w:rPr>
      </w:pPr>
      <w:r w:rsidRPr="00F644A4">
        <w:rPr>
          <w:rFonts w:eastAsia="Times New Roman" w:cs="Calibri"/>
          <w:b/>
          <w:bCs/>
          <w:kern w:val="0"/>
          <w:szCs w:val="24"/>
          <w14:ligatures w14:val="none"/>
        </w:rPr>
        <w:t>Revisions received after bid opening shall not be considered and you shall be held to your original bid.</w:t>
      </w:r>
    </w:p>
    <w:p w14:paraId="195C90CB" w14:textId="77777777" w:rsidR="00C51A71" w:rsidRPr="00F644A4" w:rsidRDefault="00C51A71" w:rsidP="00C51A71">
      <w:pPr>
        <w:spacing w:after="0"/>
        <w:jc w:val="both"/>
        <w:rPr>
          <w:rFonts w:eastAsia="Times New Roman" w:cs="Calibri"/>
          <w:kern w:val="0"/>
          <w:szCs w:val="24"/>
          <w14:ligatures w14:val="none"/>
        </w:rPr>
      </w:pPr>
    </w:p>
    <w:p w14:paraId="0F2B7705" w14:textId="77777777" w:rsidR="00C51A71" w:rsidRPr="00F644A4" w:rsidRDefault="00C51A71" w:rsidP="00C51A71">
      <w:pPr>
        <w:spacing w:after="0"/>
        <w:jc w:val="both"/>
        <w:rPr>
          <w:rFonts w:eastAsia="Times New Roman" w:cs="Calibri"/>
          <w:kern w:val="0"/>
          <w:szCs w:val="24"/>
          <w14:ligatures w14:val="none"/>
        </w:rPr>
      </w:pPr>
      <w:r w:rsidRPr="00F644A4">
        <w:rPr>
          <w:rFonts w:eastAsia="Times New Roman" w:cs="Calibri"/>
          <w:kern w:val="0"/>
          <w:szCs w:val="24"/>
          <w14:ligatures w14:val="none"/>
        </w:rPr>
        <w:t>Revision:</w:t>
      </w:r>
    </w:p>
    <w:p w14:paraId="1181A1EF" w14:textId="77777777" w:rsidR="00C51A71" w:rsidRPr="00F644A4" w:rsidRDefault="00C51A71" w:rsidP="00C51A71">
      <w:pPr>
        <w:spacing w:after="0"/>
        <w:jc w:val="both"/>
        <w:rPr>
          <w:rFonts w:eastAsia="Times New Roman" w:cs="Calibri"/>
          <w:kern w:val="0"/>
          <w:szCs w:val="24"/>
          <w14:ligatures w14:val="none"/>
        </w:rPr>
      </w:pPr>
    </w:p>
    <w:p w14:paraId="352DFA42" w14:textId="77777777" w:rsidR="00C51A71" w:rsidRPr="00F644A4" w:rsidRDefault="00C51A71" w:rsidP="00C51A71">
      <w:pPr>
        <w:spacing w:after="0"/>
        <w:jc w:val="both"/>
        <w:rPr>
          <w:rFonts w:eastAsia="Times New Roman" w:cs="Calibri"/>
          <w:kern w:val="0"/>
          <w:szCs w:val="24"/>
          <w14:ligatures w14:val="none"/>
        </w:rPr>
      </w:pPr>
      <w:r w:rsidRPr="00F644A4">
        <w:rPr>
          <w:rFonts w:eastAsia="Times New Roman" w:cs="Calibri"/>
          <w:kern w:val="0"/>
          <w:szCs w:val="24"/>
          <w14:ligatures w14:val="none"/>
        </w:rPr>
        <w:t>For:  ________________________  By:  __________________________</w:t>
      </w:r>
    </w:p>
    <w:p w14:paraId="3FE684CD" w14:textId="77777777" w:rsidR="00C51A71" w:rsidRPr="00F644A4" w:rsidRDefault="00C51A71" w:rsidP="00C51A71">
      <w:pPr>
        <w:spacing w:after="0"/>
        <w:jc w:val="both"/>
        <w:rPr>
          <w:rFonts w:eastAsia="Times New Roman" w:cs="Calibri"/>
          <w:kern w:val="0"/>
          <w:szCs w:val="24"/>
          <w14:ligatures w14:val="none"/>
        </w:rPr>
      </w:pPr>
    </w:p>
    <w:p w14:paraId="0981899D" w14:textId="77777777" w:rsidR="00C51A71" w:rsidRPr="00F644A4" w:rsidRDefault="00C51A71" w:rsidP="00C51A71">
      <w:pPr>
        <w:spacing w:after="0"/>
        <w:rPr>
          <w:rFonts w:eastAsia="Times New Roman" w:cs="Calibri"/>
          <w:kern w:val="0"/>
          <w:szCs w:val="24"/>
          <w14:ligatures w14:val="none"/>
        </w:rPr>
      </w:pPr>
    </w:p>
    <w:p w14:paraId="4988F70B" w14:textId="71B77E70" w:rsidR="00C51A71" w:rsidRPr="00F644A4" w:rsidRDefault="00C51A71" w:rsidP="00C51A71">
      <w:pPr>
        <w:spacing w:after="0"/>
        <w:rPr>
          <w:rFonts w:eastAsia="Times New Roman" w:cs="Calibri"/>
          <w:kern w:val="0"/>
          <w:szCs w:val="24"/>
          <w14:ligatures w14:val="none"/>
        </w:rPr>
      </w:pPr>
      <w:r w:rsidRPr="00F644A4">
        <w:rPr>
          <w:rFonts w:eastAsia="Times New Roman" w:cs="Calibri"/>
          <w:kern w:val="0"/>
          <w:szCs w:val="24"/>
          <w14:ligatures w14:val="none"/>
        </w:rPr>
        <w:t>By:</w:t>
      </w:r>
      <w:r w:rsidRPr="00F644A4">
        <w:rPr>
          <w:rFonts w:eastAsia="Times New Roman" w:cs="Calibri"/>
          <w:kern w:val="0"/>
          <w:szCs w:val="24"/>
          <w14:ligatures w14:val="none"/>
        </w:rPr>
        <w:tab/>
      </w:r>
      <w:r w:rsidR="00AE29AD" w:rsidRPr="00AE29AD">
        <w:rPr>
          <w:rFonts w:eastAsia="Times New Roman" w:cs="Calibri"/>
          <w:kern w:val="0"/>
          <w:szCs w:val="24"/>
          <w14:ligatures w14:val="none"/>
        </w:rPr>
        <w:t>Crystal Beauchamp</w:t>
      </w:r>
    </w:p>
    <w:p w14:paraId="267A44E1" w14:textId="77777777" w:rsidR="00C51A71" w:rsidRPr="00F644A4" w:rsidRDefault="00C51A71" w:rsidP="00C51A71">
      <w:pPr>
        <w:spacing w:after="0"/>
        <w:rPr>
          <w:rFonts w:eastAsia="Times New Roman" w:cs="Calibri"/>
          <w:kern w:val="0"/>
          <w:szCs w:val="24"/>
          <w14:ligatures w14:val="none"/>
        </w:rPr>
      </w:pPr>
      <w:r w:rsidRPr="00F644A4">
        <w:rPr>
          <w:rFonts w:eastAsia="Times New Roman" w:cs="Calibri"/>
          <w:kern w:val="0"/>
          <w:szCs w:val="24"/>
          <w14:ligatures w14:val="none"/>
        </w:rPr>
        <w:tab/>
        <w:t>Office of State Procurement</w:t>
      </w:r>
    </w:p>
    <w:p w14:paraId="3BB12416" w14:textId="7C1BE961" w:rsidR="00C51A71" w:rsidRPr="00F644A4" w:rsidRDefault="00C51A71" w:rsidP="00C51A71">
      <w:pPr>
        <w:spacing w:after="0"/>
        <w:rPr>
          <w:rFonts w:eastAsia="Times New Roman" w:cs="Calibri"/>
          <w:kern w:val="0"/>
          <w:szCs w:val="24"/>
          <w14:ligatures w14:val="none"/>
        </w:rPr>
      </w:pPr>
      <w:r w:rsidRPr="00F644A4">
        <w:rPr>
          <w:rFonts w:eastAsia="Times New Roman" w:cs="Calibri"/>
          <w:kern w:val="0"/>
          <w:szCs w:val="24"/>
          <w14:ligatures w14:val="none"/>
        </w:rPr>
        <w:tab/>
        <w:t>Telephone No. 225-342-</w:t>
      </w:r>
      <w:r w:rsidR="00AE29AD">
        <w:rPr>
          <w:rFonts w:eastAsia="Times New Roman" w:cs="Calibri"/>
          <w:kern w:val="0"/>
          <w:szCs w:val="24"/>
          <w14:ligatures w14:val="none"/>
        </w:rPr>
        <w:t>5504</w:t>
      </w:r>
    </w:p>
    <w:p w14:paraId="15C22A40" w14:textId="407E5916" w:rsidR="008E7953" w:rsidRPr="00F644A4" w:rsidRDefault="00C51A71" w:rsidP="00C51A71">
      <w:pPr>
        <w:rPr>
          <w:rFonts w:cs="Calibri"/>
        </w:rPr>
      </w:pPr>
      <w:r w:rsidRPr="00F644A4">
        <w:rPr>
          <w:rFonts w:eastAsia="Times New Roman" w:cs="Calibri"/>
          <w:kern w:val="0"/>
          <w:szCs w:val="24"/>
          <w14:ligatures w14:val="none"/>
        </w:rPr>
        <w:tab/>
        <w:t xml:space="preserve">Email: </w:t>
      </w:r>
      <w:r w:rsidR="00AE29AD">
        <w:rPr>
          <w:rFonts w:eastAsia="Times New Roman" w:cs="Calibri"/>
          <w:kern w:val="0"/>
          <w:szCs w:val="24"/>
          <w14:ligatures w14:val="none"/>
        </w:rPr>
        <w:t>Crystal.Beauchamp2@la.gov</w:t>
      </w:r>
    </w:p>
    <w:sectPr w:rsidR="008E7953" w:rsidRPr="00F644A4"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4A4"/>
    <w:rsid w:val="00010C88"/>
    <w:rsid w:val="00307150"/>
    <w:rsid w:val="00331DD7"/>
    <w:rsid w:val="003610C3"/>
    <w:rsid w:val="00374970"/>
    <w:rsid w:val="0047645C"/>
    <w:rsid w:val="00491DEC"/>
    <w:rsid w:val="005441A5"/>
    <w:rsid w:val="00615681"/>
    <w:rsid w:val="0068536F"/>
    <w:rsid w:val="007A24AE"/>
    <w:rsid w:val="008A1DA7"/>
    <w:rsid w:val="008E7953"/>
    <w:rsid w:val="00AD2C98"/>
    <w:rsid w:val="00AE29AD"/>
    <w:rsid w:val="00BD7114"/>
    <w:rsid w:val="00C51A71"/>
    <w:rsid w:val="00F15612"/>
    <w:rsid w:val="00F532A4"/>
    <w:rsid w:val="00F644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77DCA"/>
  <w15:chartTrackingRefBased/>
  <w15:docId w15:val="{C8EFC8B9-C101-4165-A3AC-C47BAE474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228444">
      <w:bodyDiv w:val="1"/>
      <w:marLeft w:val="0"/>
      <w:marRight w:val="0"/>
      <w:marTop w:val="0"/>
      <w:marBottom w:val="0"/>
      <w:divBdr>
        <w:top w:val="none" w:sz="0" w:space="0" w:color="auto"/>
        <w:left w:val="none" w:sz="0" w:space="0" w:color="auto"/>
        <w:bottom w:val="none" w:sz="0" w:space="0" w:color="auto"/>
        <w:right w:val="none" w:sz="0" w:space="0" w:color="auto"/>
      </w:divBdr>
      <w:divsChild>
        <w:div w:id="947008291">
          <w:marLeft w:val="0"/>
          <w:marRight w:val="0"/>
          <w:marTop w:val="0"/>
          <w:marBottom w:val="0"/>
          <w:divBdr>
            <w:top w:val="none" w:sz="0" w:space="0" w:color="auto"/>
            <w:left w:val="none" w:sz="0" w:space="0" w:color="auto"/>
            <w:bottom w:val="none" w:sz="0" w:space="0" w:color="auto"/>
            <w:right w:val="none" w:sz="0" w:space="0" w:color="auto"/>
          </w:divBdr>
        </w:div>
        <w:div w:id="1304577533">
          <w:marLeft w:val="0"/>
          <w:marRight w:val="0"/>
          <w:marTop w:val="0"/>
          <w:marBottom w:val="0"/>
          <w:divBdr>
            <w:top w:val="none" w:sz="0" w:space="0" w:color="auto"/>
            <w:left w:val="none" w:sz="0" w:space="0" w:color="auto"/>
            <w:bottom w:val="none" w:sz="0" w:space="0" w:color="auto"/>
            <w:right w:val="none" w:sz="0" w:space="0" w:color="auto"/>
          </w:divBdr>
        </w:div>
        <w:div w:id="458887203">
          <w:marLeft w:val="0"/>
          <w:marRight w:val="0"/>
          <w:marTop w:val="0"/>
          <w:marBottom w:val="0"/>
          <w:divBdr>
            <w:top w:val="none" w:sz="0" w:space="0" w:color="auto"/>
            <w:left w:val="none" w:sz="0" w:space="0" w:color="auto"/>
            <w:bottom w:val="none" w:sz="0" w:space="0" w:color="auto"/>
            <w:right w:val="none" w:sz="0" w:space="0" w:color="auto"/>
          </w:divBdr>
        </w:div>
        <w:div w:id="621616538">
          <w:marLeft w:val="0"/>
          <w:marRight w:val="0"/>
          <w:marTop w:val="0"/>
          <w:marBottom w:val="0"/>
          <w:divBdr>
            <w:top w:val="none" w:sz="0" w:space="0" w:color="auto"/>
            <w:left w:val="none" w:sz="0" w:space="0" w:color="auto"/>
            <w:bottom w:val="none" w:sz="0" w:space="0" w:color="auto"/>
            <w:right w:val="none" w:sz="0" w:space="0" w:color="auto"/>
          </w:divBdr>
        </w:div>
      </w:divsChild>
    </w:div>
    <w:div w:id="1855728618">
      <w:bodyDiv w:val="1"/>
      <w:marLeft w:val="0"/>
      <w:marRight w:val="0"/>
      <w:marTop w:val="0"/>
      <w:marBottom w:val="0"/>
      <w:divBdr>
        <w:top w:val="none" w:sz="0" w:space="0" w:color="auto"/>
        <w:left w:val="none" w:sz="0" w:space="0" w:color="auto"/>
        <w:bottom w:val="none" w:sz="0" w:space="0" w:color="auto"/>
        <w:right w:val="none" w:sz="0" w:space="0" w:color="auto"/>
      </w:divBdr>
      <w:divsChild>
        <w:div w:id="1455444964">
          <w:marLeft w:val="0"/>
          <w:marRight w:val="0"/>
          <w:marTop w:val="0"/>
          <w:marBottom w:val="0"/>
          <w:divBdr>
            <w:top w:val="none" w:sz="0" w:space="0" w:color="auto"/>
            <w:left w:val="none" w:sz="0" w:space="0" w:color="auto"/>
            <w:bottom w:val="none" w:sz="0" w:space="0" w:color="auto"/>
            <w:right w:val="none" w:sz="0" w:space="0" w:color="auto"/>
          </w:divBdr>
        </w:div>
        <w:div w:id="1990747689">
          <w:marLeft w:val="0"/>
          <w:marRight w:val="0"/>
          <w:marTop w:val="0"/>
          <w:marBottom w:val="0"/>
          <w:divBdr>
            <w:top w:val="none" w:sz="0" w:space="0" w:color="auto"/>
            <w:left w:val="none" w:sz="0" w:space="0" w:color="auto"/>
            <w:bottom w:val="none" w:sz="0" w:space="0" w:color="auto"/>
            <w:right w:val="none" w:sz="0" w:space="0" w:color="auto"/>
          </w:divBdr>
        </w:div>
        <w:div w:id="1750810020">
          <w:marLeft w:val="0"/>
          <w:marRight w:val="0"/>
          <w:marTop w:val="0"/>
          <w:marBottom w:val="0"/>
          <w:divBdr>
            <w:top w:val="none" w:sz="0" w:space="0" w:color="auto"/>
            <w:left w:val="none" w:sz="0" w:space="0" w:color="auto"/>
            <w:bottom w:val="none" w:sz="0" w:space="0" w:color="auto"/>
            <w:right w:val="none" w:sz="0" w:space="0" w:color="auto"/>
          </w:divBdr>
        </w:div>
        <w:div w:id="1734042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Bid%20Teams\Training%20Materials\Addendum%20&amp;%20Cancellation%20Notes\Addendum%20No.%201%20-%20Vendor%20Questions%20and%20State's%20Responses%20&amp;%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Vendor Questions and State's Responses &amp; Specification Revisions</Template>
  <TotalTime>24</TotalTime>
  <Pages>2</Pages>
  <Words>553</Words>
  <Characters>3156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Crystal Beauchamp (OSP)</dc:creator>
  <cp:keywords/>
  <dc:description/>
  <cp:lastModifiedBy>Crystal Beauchamp (OSP)</cp:lastModifiedBy>
  <cp:revision>3</cp:revision>
  <dcterms:created xsi:type="dcterms:W3CDTF">2026-03-17T13:30:00Z</dcterms:created>
  <dcterms:modified xsi:type="dcterms:W3CDTF">2026-03-18T18:24:00Z</dcterms:modified>
</cp:coreProperties>
</file>