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39B9" w14:textId="77777777" w:rsidR="008E7953" w:rsidRPr="00CC51E6" w:rsidRDefault="008E7953" w:rsidP="008E7953">
      <w:pPr>
        <w:spacing w:after="0"/>
        <w:jc w:val="center"/>
        <w:rPr>
          <w:rFonts w:ascii="Public Sans Light" w:hAnsi="Public Sans Light"/>
          <w:i/>
          <w:iCs/>
          <w:sz w:val="22"/>
        </w:rPr>
      </w:pPr>
      <w:r w:rsidRPr="00CC51E6">
        <w:rPr>
          <w:rFonts w:ascii="Public Sans Light" w:hAnsi="Public Sans Light"/>
          <w:i/>
          <w:iCs/>
          <w:sz w:val="22"/>
        </w:rPr>
        <w:t>State of Louisiana</w:t>
      </w:r>
    </w:p>
    <w:p w14:paraId="42AA63B2" w14:textId="77777777" w:rsidR="008E7953" w:rsidRPr="00CC51E6" w:rsidRDefault="008E7953" w:rsidP="008E7953">
      <w:pPr>
        <w:spacing w:after="0"/>
        <w:ind w:left="-360" w:right="-330"/>
        <w:jc w:val="center"/>
        <w:rPr>
          <w:rFonts w:ascii="Public Sans Light" w:hAnsi="Public Sans Light"/>
          <w:i/>
          <w:iCs/>
          <w:sz w:val="22"/>
        </w:rPr>
      </w:pPr>
      <w:r w:rsidRPr="00CC51E6">
        <w:rPr>
          <w:rFonts w:ascii="Public Sans Light" w:hAnsi="Public Sans Light"/>
          <w:i/>
          <w:iCs/>
          <w:sz w:val="22"/>
        </w:rPr>
        <w:t xml:space="preserve">Office of </w:t>
      </w:r>
      <w:r w:rsidR="007A24AE" w:rsidRPr="00CC51E6">
        <w:rPr>
          <w:rFonts w:ascii="Public Sans Light" w:hAnsi="Public Sans Light"/>
          <w:i/>
          <w:iCs/>
          <w:sz w:val="22"/>
        </w:rPr>
        <w:t>State Procurement</w:t>
      </w:r>
    </w:p>
    <w:p w14:paraId="1DBF7650" w14:textId="77777777" w:rsidR="008E7953" w:rsidRPr="00CC51E6" w:rsidRDefault="008E7953" w:rsidP="008E7953">
      <w:pPr>
        <w:jc w:val="center"/>
        <w:sectPr w:rsidR="008E7953" w:rsidRPr="00CC51E6" w:rsidSect="008E7953">
          <w:pgSz w:w="12240" w:h="15840"/>
          <w:pgMar w:top="1008" w:right="1440" w:bottom="1440" w:left="1440" w:header="720" w:footer="720" w:gutter="0"/>
          <w:cols w:space="720"/>
          <w:docGrid w:linePitch="360"/>
        </w:sectPr>
      </w:pPr>
    </w:p>
    <w:p w14:paraId="552A9BF3" w14:textId="77777777" w:rsidR="00BD7114" w:rsidRPr="00CC51E6" w:rsidRDefault="00BD7114" w:rsidP="008E7953">
      <w:pPr>
        <w:spacing w:after="0"/>
        <w:jc w:val="center"/>
      </w:pPr>
    </w:p>
    <w:p w14:paraId="5EAD9EA7" w14:textId="77777777" w:rsidR="008E7953" w:rsidRPr="00CC51E6" w:rsidRDefault="008E7953" w:rsidP="008E7953">
      <w:pPr>
        <w:spacing w:after="0"/>
        <w:jc w:val="center"/>
        <w:rPr>
          <w:rFonts w:ascii="Public Sans Light" w:hAnsi="Public Sans Light"/>
          <w:b/>
          <w:bCs/>
          <w:sz w:val="20"/>
          <w:szCs w:val="20"/>
        </w:rPr>
      </w:pPr>
      <w:r w:rsidRPr="00CC51E6">
        <w:rPr>
          <w:rFonts w:ascii="Public Sans Light" w:hAnsi="Public Sans Light"/>
          <w:b/>
          <w:bCs/>
          <w:sz w:val="20"/>
          <w:szCs w:val="20"/>
        </w:rPr>
        <w:t>Jeff Landry</w:t>
      </w:r>
    </w:p>
    <w:p w14:paraId="45AC63A7" w14:textId="77777777" w:rsidR="008E7953" w:rsidRPr="00CC51E6" w:rsidRDefault="008E7953" w:rsidP="008E7953">
      <w:pPr>
        <w:jc w:val="center"/>
        <w:rPr>
          <w:rFonts w:ascii="Public Sans Light" w:hAnsi="Public Sans Light"/>
          <w:sz w:val="16"/>
          <w:szCs w:val="16"/>
        </w:rPr>
      </w:pPr>
      <w:r w:rsidRPr="00CC51E6">
        <w:rPr>
          <w:rFonts w:ascii="Public Sans Light" w:hAnsi="Public Sans Light"/>
          <w:sz w:val="16"/>
          <w:szCs w:val="16"/>
        </w:rPr>
        <w:t>Governor</w:t>
      </w:r>
    </w:p>
    <w:p w14:paraId="0177E898" w14:textId="77777777" w:rsidR="008E7953" w:rsidRPr="00CC51E6" w:rsidRDefault="008E7953" w:rsidP="008E7953">
      <w:pPr>
        <w:spacing w:after="0"/>
        <w:jc w:val="center"/>
        <w:rPr>
          <w:rFonts w:ascii="Public Sans Light" w:hAnsi="Public Sans Light"/>
          <w:b/>
          <w:bCs/>
          <w:sz w:val="20"/>
          <w:szCs w:val="20"/>
        </w:rPr>
      </w:pPr>
      <w:r w:rsidRPr="00CC51E6">
        <w:rPr>
          <w:rFonts w:ascii="Public Sans Light" w:hAnsi="Public Sans Light"/>
          <w:b/>
          <w:bCs/>
          <w:sz w:val="20"/>
          <w:szCs w:val="20"/>
        </w:rPr>
        <w:t>Taylor F. Barras</w:t>
      </w:r>
    </w:p>
    <w:p w14:paraId="7022CA69" w14:textId="77777777" w:rsidR="008E7953" w:rsidRPr="00CC51E6" w:rsidRDefault="008E7953" w:rsidP="008E7953">
      <w:pPr>
        <w:jc w:val="center"/>
        <w:rPr>
          <w:rFonts w:ascii="Public Sans Light" w:hAnsi="Public Sans Light"/>
          <w:sz w:val="16"/>
          <w:szCs w:val="16"/>
        </w:rPr>
      </w:pPr>
      <w:r w:rsidRPr="00CC51E6">
        <w:rPr>
          <w:rFonts w:ascii="Public Sans Light" w:hAnsi="Public Sans Light"/>
          <w:sz w:val="16"/>
          <w:szCs w:val="16"/>
        </w:rPr>
        <w:t>Commissioner of Administration</w:t>
      </w:r>
    </w:p>
    <w:p w14:paraId="01BC0B05" w14:textId="77777777" w:rsidR="008E7953" w:rsidRPr="00CC51E6" w:rsidRDefault="008E7953" w:rsidP="008E7953">
      <w:pPr>
        <w:jc w:val="center"/>
        <w:rPr>
          <w:rFonts w:ascii="Public Sans Light" w:hAnsi="Public Sans Light"/>
          <w:sz w:val="16"/>
          <w:szCs w:val="16"/>
        </w:rPr>
      </w:pPr>
      <w:r w:rsidRPr="00CC51E6">
        <w:rPr>
          <w:rFonts w:ascii="Public Sans Light" w:hAnsi="Public Sans Light"/>
          <w:noProof/>
        </w:rPr>
        <w:drawing>
          <wp:anchor distT="0" distB="0" distL="114300" distR="114300" simplePos="0" relativeHeight="251659264" behindDoc="1" locked="0" layoutInCell="1" allowOverlap="1" wp14:anchorId="68F3F934" wp14:editId="72AC1F59">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25FF7AFC" w14:textId="77777777" w:rsidR="008E7953" w:rsidRPr="00CC51E6" w:rsidRDefault="008E7953" w:rsidP="008E7953">
      <w:pPr>
        <w:jc w:val="center"/>
        <w:rPr>
          <w:rFonts w:ascii="Public Sans Light" w:hAnsi="Public Sans Light"/>
          <w:sz w:val="16"/>
          <w:szCs w:val="16"/>
        </w:rPr>
      </w:pPr>
    </w:p>
    <w:p w14:paraId="551DE9EB" w14:textId="77777777" w:rsidR="008E7953" w:rsidRPr="00CC51E6" w:rsidRDefault="008E7953" w:rsidP="008E7953">
      <w:pPr>
        <w:jc w:val="center"/>
        <w:rPr>
          <w:rFonts w:ascii="Public Sans Light" w:hAnsi="Public Sans Light"/>
          <w:sz w:val="16"/>
          <w:szCs w:val="16"/>
        </w:rPr>
      </w:pPr>
    </w:p>
    <w:p w14:paraId="77A3BB14" w14:textId="77777777" w:rsidR="008E7953" w:rsidRPr="00CC51E6" w:rsidRDefault="008E7953" w:rsidP="008E7953">
      <w:pPr>
        <w:jc w:val="center"/>
        <w:rPr>
          <w:rFonts w:ascii="Public Sans Light" w:hAnsi="Public Sans Light"/>
          <w:sz w:val="16"/>
          <w:szCs w:val="16"/>
        </w:rPr>
      </w:pPr>
    </w:p>
    <w:p w14:paraId="5F4CDEE2" w14:textId="77777777" w:rsidR="008E7953" w:rsidRPr="00CC51E6" w:rsidRDefault="008E7953" w:rsidP="008E7953">
      <w:pPr>
        <w:spacing w:after="0"/>
        <w:ind w:left="-360" w:right="-330"/>
        <w:jc w:val="center"/>
        <w:rPr>
          <w:rFonts w:ascii="Public Sans Light" w:hAnsi="Public Sans Light"/>
          <w:b/>
          <w:bCs/>
          <w:sz w:val="20"/>
          <w:szCs w:val="20"/>
        </w:rPr>
      </w:pPr>
    </w:p>
    <w:p w14:paraId="230F5E3E" w14:textId="77777777" w:rsidR="008E7953" w:rsidRPr="00CC51E6" w:rsidRDefault="008E7953" w:rsidP="008E7953">
      <w:pPr>
        <w:spacing w:after="0"/>
        <w:ind w:left="-360" w:right="-330"/>
        <w:jc w:val="center"/>
        <w:rPr>
          <w:rFonts w:ascii="Public Sans Light" w:hAnsi="Public Sans Light"/>
          <w:b/>
          <w:bCs/>
          <w:sz w:val="20"/>
          <w:szCs w:val="20"/>
        </w:rPr>
      </w:pPr>
      <w:r w:rsidRPr="00CC51E6">
        <w:rPr>
          <w:rFonts w:ascii="Public Sans Light" w:hAnsi="Public Sans Light"/>
          <w:b/>
          <w:bCs/>
          <w:sz w:val="20"/>
          <w:szCs w:val="20"/>
        </w:rPr>
        <w:t>Division of Administration</w:t>
      </w:r>
    </w:p>
    <w:p w14:paraId="1F9F37B5" w14:textId="77777777" w:rsidR="008E7953" w:rsidRPr="00CC51E6" w:rsidRDefault="007A24AE" w:rsidP="008E7953">
      <w:pPr>
        <w:spacing w:after="0"/>
        <w:jc w:val="center"/>
        <w:rPr>
          <w:rFonts w:ascii="Public Sans Light" w:hAnsi="Public Sans Light"/>
          <w:sz w:val="16"/>
          <w:szCs w:val="16"/>
        </w:rPr>
      </w:pPr>
      <w:r w:rsidRPr="00CC51E6">
        <w:rPr>
          <w:rFonts w:ascii="Public Sans Light" w:hAnsi="Public Sans Light"/>
          <w:sz w:val="16"/>
          <w:szCs w:val="16"/>
        </w:rPr>
        <w:t>1201 N. Third Street, Suite 2-160</w:t>
      </w:r>
    </w:p>
    <w:p w14:paraId="3A28E3A9" w14:textId="77777777" w:rsidR="008E7953" w:rsidRPr="00CC51E6" w:rsidRDefault="008E7953" w:rsidP="008E7953">
      <w:pPr>
        <w:spacing w:after="0"/>
        <w:ind w:left="-90"/>
        <w:jc w:val="center"/>
        <w:rPr>
          <w:rFonts w:ascii="Public Sans Light" w:hAnsi="Public Sans Light"/>
          <w:sz w:val="16"/>
          <w:szCs w:val="16"/>
        </w:rPr>
      </w:pPr>
      <w:r w:rsidRPr="00CC51E6">
        <w:rPr>
          <w:rFonts w:ascii="Public Sans Light" w:hAnsi="Public Sans Light"/>
          <w:sz w:val="16"/>
          <w:szCs w:val="16"/>
        </w:rPr>
        <w:t>Baton Rouge, Louisiana 7080</w:t>
      </w:r>
      <w:r w:rsidR="007A24AE" w:rsidRPr="00CC51E6">
        <w:rPr>
          <w:rFonts w:ascii="Public Sans Light" w:hAnsi="Public Sans Light"/>
          <w:sz w:val="16"/>
          <w:szCs w:val="16"/>
        </w:rPr>
        <w:t>2</w:t>
      </w:r>
      <w:r w:rsidRPr="00CC51E6">
        <w:rPr>
          <w:rFonts w:ascii="Public Sans Light" w:hAnsi="Public Sans Light"/>
          <w:sz w:val="16"/>
          <w:szCs w:val="16"/>
        </w:rPr>
        <w:t>-</w:t>
      </w:r>
      <w:r w:rsidR="007A24AE" w:rsidRPr="00CC51E6">
        <w:rPr>
          <w:rFonts w:ascii="Public Sans Light" w:hAnsi="Public Sans Light"/>
          <w:sz w:val="16"/>
          <w:szCs w:val="16"/>
        </w:rPr>
        <w:t>5243</w:t>
      </w:r>
    </w:p>
    <w:p w14:paraId="4DB29A1E" w14:textId="77777777" w:rsidR="008E7953" w:rsidRPr="00CC51E6" w:rsidRDefault="008E7953" w:rsidP="008E7953">
      <w:pPr>
        <w:spacing w:after="0"/>
        <w:jc w:val="center"/>
        <w:rPr>
          <w:rFonts w:ascii="Public Sans Light" w:hAnsi="Public Sans Light"/>
          <w:sz w:val="16"/>
          <w:szCs w:val="16"/>
        </w:rPr>
      </w:pPr>
      <w:r w:rsidRPr="00CC51E6">
        <w:rPr>
          <w:rFonts w:ascii="Public Sans Light" w:hAnsi="Public Sans Light"/>
          <w:sz w:val="16"/>
          <w:szCs w:val="16"/>
        </w:rPr>
        <w:t>Phone (225) 342-</w:t>
      </w:r>
      <w:r w:rsidR="007A24AE" w:rsidRPr="00CC51E6">
        <w:rPr>
          <w:rFonts w:ascii="Public Sans Light" w:hAnsi="Public Sans Light"/>
          <w:sz w:val="16"/>
          <w:szCs w:val="16"/>
        </w:rPr>
        <w:t>8010</w:t>
      </w:r>
    </w:p>
    <w:p w14:paraId="57CF54ED" w14:textId="77777777" w:rsidR="008E7953" w:rsidRPr="00CC51E6" w:rsidRDefault="008E7953" w:rsidP="008E7953">
      <w:pPr>
        <w:jc w:val="center"/>
        <w:rPr>
          <w:rFonts w:ascii="Public Sans Light" w:hAnsi="Public Sans Light"/>
          <w:sz w:val="16"/>
          <w:szCs w:val="16"/>
        </w:rPr>
      </w:pPr>
      <w:r w:rsidRPr="00CC51E6">
        <w:rPr>
          <w:rFonts w:ascii="Public Sans Light" w:hAnsi="Public Sans Light"/>
          <w:sz w:val="16"/>
          <w:szCs w:val="16"/>
        </w:rPr>
        <w:t>Fax (225) 342-</w:t>
      </w:r>
      <w:r w:rsidR="007A24AE" w:rsidRPr="00CC51E6">
        <w:rPr>
          <w:rFonts w:ascii="Public Sans Light" w:hAnsi="Public Sans Light"/>
          <w:sz w:val="16"/>
          <w:szCs w:val="16"/>
        </w:rPr>
        <w:t>9756</w:t>
      </w:r>
    </w:p>
    <w:p w14:paraId="47F9F4BE" w14:textId="77777777" w:rsidR="008E7953" w:rsidRPr="00CC51E6" w:rsidRDefault="008E7953" w:rsidP="008E7953">
      <w:pPr>
        <w:sectPr w:rsidR="008E7953" w:rsidRPr="00CC51E6" w:rsidSect="008E7953">
          <w:type w:val="continuous"/>
          <w:pgSz w:w="12240" w:h="15840"/>
          <w:pgMar w:top="900" w:right="1440" w:bottom="1440" w:left="1440" w:header="720" w:footer="720" w:gutter="0"/>
          <w:cols w:num="3" w:space="720"/>
          <w:docGrid w:linePitch="360"/>
        </w:sectPr>
      </w:pPr>
    </w:p>
    <w:p w14:paraId="5B2F0566" w14:textId="77777777" w:rsidR="008E7953" w:rsidRPr="00CC51E6" w:rsidRDefault="008E7953" w:rsidP="008E7953"/>
    <w:p w14:paraId="35EEF4DE" w14:textId="79AAC590" w:rsidR="00C51A71" w:rsidRPr="00CC51E6" w:rsidRDefault="00341615" w:rsidP="00C51A71">
      <w:pPr>
        <w:spacing w:after="0"/>
        <w:jc w:val="center"/>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bCs/>
          <w:kern w:val="0"/>
          <w:szCs w:val="24"/>
          <w14:ligatures w14:val="none"/>
        </w:rPr>
        <w:t xml:space="preserve">March </w:t>
      </w:r>
      <w:r w:rsidR="00CE4CB1">
        <w:rPr>
          <w:rFonts w:ascii="Times New Roman" w:eastAsia="Times New Roman" w:hAnsi="Times New Roman" w:cs="Times New Roman"/>
          <w:bCs/>
          <w:kern w:val="0"/>
          <w:szCs w:val="24"/>
          <w14:ligatures w14:val="none"/>
        </w:rPr>
        <w:t>11</w:t>
      </w:r>
      <w:r w:rsidRPr="00CC51E6">
        <w:rPr>
          <w:rFonts w:ascii="Times New Roman" w:eastAsia="Times New Roman" w:hAnsi="Times New Roman" w:cs="Times New Roman"/>
          <w:bCs/>
          <w:kern w:val="0"/>
          <w:szCs w:val="24"/>
          <w14:ligatures w14:val="none"/>
        </w:rPr>
        <w:t>, 2026</w:t>
      </w:r>
    </w:p>
    <w:p w14:paraId="2B34C82F" w14:textId="77777777" w:rsidR="00C51A71" w:rsidRPr="00CC51E6" w:rsidRDefault="00C51A71" w:rsidP="00C51A71">
      <w:pPr>
        <w:spacing w:after="0"/>
        <w:jc w:val="center"/>
        <w:rPr>
          <w:rFonts w:ascii="Times New Roman" w:eastAsia="Times New Roman" w:hAnsi="Times New Roman" w:cs="Times New Roman"/>
          <w:b/>
          <w:bCs/>
          <w:kern w:val="0"/>
          <w:szCs w:val="24"/>
          <w14:ligatures w14:val="none"/>
        </w:rPr>
      </w:pPr>
    </w:p>
    <w:p w14:paraId="22F07D41" w14:textId="78933D74" w:rsidR="00C51A71" w:rsidRPr="00CC51E6" w:rsidRDefault="00C51A71" w:rsidP="00C51A71">
      <w:pPr>
        <w:spacing w:after="0"/>
        <w:jc w:val="center"/>
        <w:rPr>
          <w:rFonts w:ascii="Times New Roman" w:eastAsia="Times New Roman" w:hAnsi="Times New Roman" w:cs="Times New Roman"/>
          <w:b/>
          <w:bCs/>
          <w:i/>
          <w:iCs/>
          <w:kern w:val="0"/>
          <w:szCs w:val="24"/>
          <w14:ligatures w14:val="none"/>
        </w:rPr>
      </w:pPr>
      <w:r w:rsidRPr="00CC51E6">
        <w:rPr>
          <w:rFonts w:ascii="Times New Roman" w:eastAsia="Times New Roman" w:hAnsi="Times New Roman" w:cs="Times New Roman"/>
          <w:b/>
          <w:bCs/>
          <w:kern w:val="0"/>
          <w:szCs w:val="24"/>
          <w14:ligatures w14:val="none"/>
        </w:rPr>
        <w:t xml:space="preserve">ADDENDUM NO. 01 </w:t>
      </w:r>
    </w:p>
    <w:p w14:paraId="7F01F9B5" w14:textId="77777777" w:rsidR="00C51A71" w:rsidRPr="00CC51E6" w:rsidRDefault="00C51A71" w:rsidP="00C51A71">
      <w:pPr>
        <w:spacing w:after="0"/>
        <w:jc w:val="center"/>
        <w:rPr>
          <w:rFonts w:ascii="Times New Roman" w:eastAsia="Times New Roman" w:hAnsi="Times New Roman" w:cs="Times New Roman"/>
          <w:b/>
          <w:bCs/>
          <w:kern w:val="0"/>
          <w:szCs w:val="24"/>
          <w14:ligatures w14:val="none"/>
        </w:rPr>
      </w:pPr>
    </w:p>
    <w:p w14:paraId="09D57F75" w14:textId="0253E099"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 xml:space="preserve">Your reference is directed to RFx Number </w:t>
      </w:r>
      <w:r w:rsidR="00341615" w:rsidRPr="00CC51E6">
        <w:rPr>
          <w:rFonts w:ascii="Times New Roman" w:eastAsia="Times New Roman" w:hAnsi="Times New Roman" w:cs="Times New Roman"/>
          <w:kern w:val="0"/>
          <w:szCs w:val="24"/>
          <w14:ligatures w14:val="none"/>
        </w:rPr>
        <w:t>3000025861</w:t>
      </w:r>
      <w:r w:rsidRPr="00CC51E6">
        <w:rPr>
          <w:rFonts w:ascii="Times New Roman" w:eastAsia="Times New Roman" w:hAnsi="Times New Roman" w:cs="Times New Roman"/>
          <w:kern w:val="0"/>
          <w:szCs w:val="24"/>
          <w14:ligatures w14:val="none"/>
        </w:rPr>
        <w:t xml:space="preserve"> for the Invitation to Bid (ITB) for the State of Louisiana – </w:t>
      </w:r>
      <w:r w:rsidR="00341615" w:rsidRPr="00CC51E6">
        <w:rPr>
          <w:rFonts w:ascii="Times New Roman" w:eastAsia="Times New Roman" w:hAnsi="Times New Roman" w:cs="Times New Roman"/>
          <w:kern w:val="0"/>
          <w:szCs w:val="24"/>
          <w14:ligatures w14:val="none"/>
        </w:rPr>
        <w:t>Maritime Equipment - LDWF</w:t>
      </w:r>
      <w:r w:rsidRPr="00CC51E6">
        <w:rPr>
          <w:rFonts w:ascii="Times New Roman" w:eastAsia="Times New Roman" w:hAnsi="Times New Roman" w:cs="Times New Roman"/>
          <w:kern w:val="0"/>
          <w:szCs w:val="24"/>
          <w14:ligatures w14:val="none"/>
        </w:rPr>
        <w:t xml:space="preserve">, which is currently scheduled to open at </w:t>
      </w:r>
      <w:r w:rsidR="00341615" w:rsidRPr="00CC51E6">
        <w:rPr>
          <w:rFonts w:ascii="Times New Roman" w:eastAsia="Times New Roman" w:hAnsi="Times New Roman" w:cs="Times New Roman"/>
          <w:kern w:val="0"/>
          <w:szCs w:val="24"/>
          <w14:ligatures w14:val="none"/>
        </w:rPr>
        <w:t>10:00 AM</w:t>
      </w:r>
      <w:r w:rsidRPr="00CC51E6">
        <w:rPr>
          <w:rFonts w:ascii="Times New Roman" w:eastAsia="Times New Roman" w:hAnsi="Times New Roman" w:cs="Times New Roman"/>
          <w:kern w:val="0"/>
          <w:szCs w:val="24"/>
          <w14:ligatures w14:val="none"/>
        </w:rPr>
        <w:t xml:space="preserve"> CT on </w:t>
      </w:r>
      <w:r w:rsidR="00341615" w:rsidRPr="00CC51E6">
        <w:rPr>
          <w:rFonts w:ascii="Times New Roman" w:eastAsia="Times New Roman" w:hAnsi="Times New Roman" w:cs="Times New Roman"/>
          <w:kern w:val="0"/>
          <w:szCs w:val="24"/>
          <w14:ligatures w14:val="none"/>
        </w:rPr>
        <w:t>03/17/2026</w:t>
      </w:r>
      <w:r w:rsidRPr="00CC51E6">
        <w:rPr>
          <w:rFonts w:ascii="Times New Roman" w:eastAsia="Times New Roman" w:hAnsi="Times New Roman" w:cs="Times New Roman"/>
          <w:kern w:val="0"/>
          <w:szCs w:val="24"/>
          <w14:ligatures w14:val="none"/>
        </w:rPr>
        <w:t xml:space="preserve">. </w:t>
      </w:r>
    </w:p>
    <w:p w14:paraId="5E8751CA"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0859AB9F"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w:t>
      </w:r>
    </w:p>
    <w:p w14:paraId="7319A230" w14:textId="77777777" w:rsidR="00C51A71" w:rsidRPr="00CC51E6" w:rsidRDefault="00C51A71" w:rsidP="00C51A71">
      <w:pPr>
        <w:spacing w:after="0"/>
        <w:jc w:val="both"/>
        <w:rPr>
          <w:rFonts w:ascii="Times New Roman" w:eastAsia="Times New Roman" w:hAnsi="Times New Roman" w:cs="Times New Roman"/>
          <w:b/>
          <w:kern w:val="0"/>
          <w:szCs w:val="24"/>
          <w14:ligatures w14:val="none"/>
        </w:rPr>
      </w:pPr>
    </w:p>
    <w:p w14:paraId="39700AD1" w14:textId="77777777" w:rsidR="00C51A71" w:rsidRPr="00CC51E6" w:rsidRDefault="00C51A71" w:rsidP="00C51A71">
      <w:pPr>
        <w:spacing w:after="0"/>
        <w:jc w:val="both"/>
        <w:rPr>
          <w:rFonts w:ascii="Times New Roman" w:eastAsia="Times New Roman" w:hAnsi="Times New Roman" w:cs="Times New Roman"/>
          <w:b/>
          <w:kern w:val="0"/>
          <w:szCs w:val="24"/>
          <w14:ligatures w14:val="none"/>
        </w:rPr>
      </w:pPr>
      <w:r w:rsidRPr="00CC51E6">
        <w:rPr>
          <w:rFonts w:ascii="Times New Roman" w:eastAsia="Times New Roman" w:hAnsi="Times New Roman" w:cs="Times New Roman"/>
          <w:b/>
          <w:kern w:val="0"/>
          <w:szCs w:val="24"/>
          <w14:ligatures w14:val="none"/>
        </w:rPr>
        <w:t>Questions from the Vendor and State’s Responses:</w:t>
      </w:r>
    </w:p>
    <w:p w14:paraId="1A5BC5AD" w14:textId="77777777" w:rsidR="00C51A71" w:rsidRPr="00CC51E6" w:rsidRDefault="00C51A71" w:rsidP="00C51A71">
      <w:pPr>
        <w:spacing w:after="0"/>
        <w:jc w:val="both"/>
        <w:rPr>
          <w:rFonts w:ascii="Times New Roman" w:eastAsia="Times New Roman" w:hAnsi="Times New Roman" w:cs="Times New Roman"/>
          <w:b/>
          <w:kern w:val="0"/>
          <w:szCs w:val="24"/>
          <w14:ligatures w14:val="none"/>
        </w:rPr>
      </w:pPr>
    </w:p>
    <w:p w14:paraId="4DBB37D7" w14:textId="37E59963"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b/>
          <w:kern w:val="0"/>
          <w:szCs w:val="24"/>
          <w14:ligatures w14:val="none"/>
        </w:rPr>
        <w:t xml:space="preserve">Vendor Question 1. </w:t>
      </w:r>
      <w:r w:rsidR="00CC51E6" w:rsidRPr="00CC51E6">
        <w:rPr>
          <w:rFonts w:ascii="Times New Roman" w:eastAsia="Times New Roman" w:hAnsi="Times New Roman" w:cs="Times New Roman"/>
          <w:kern w:val="0"/>
          <w:szCs w:val="24"/>
          <w14:ligatures w14:val="none"/>
        </w:rPr>
        <w:t>Can you provide photos of the dash of both boats to determine cutout needed for new displays?</w:t>
      </w:r>
    </w:p>
    <w:p w14:paraId="225A2393"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77138A87" w14:textId="379A30F1" w:rsidR="00C51A71" w:rsidRPr="00CC51E6" w:rsidRDefault="00C51A71" w:rsidP="00C51A71">
      <w:pPr>
        <w:spacing w:after="0"/>
        <w:rPr>
          <w:rFonts w:ascii="Times New Roman" w:eastAsia="Calibri" w:hAnsi="Times New Roman" w:cs="Times New Roman"/>
          <w:b/>
          <w:i/>
          <w:kern w:val="0"/>
          <w:szCs w:val="24"/>
          <w14:ligatures w14:val="none"/>
        </w:rPr>
      </w:pPr>
      <w:r w:rsidRPr="00CC51E6">
        <w:rPr>
          <w:rFonts w:ascii="Times New Roman" w:eastAsia="Calibri" w:hAnsi="Times New Roman" w:cs="Times New Roman"/>
          <w:b/>
          <w:i/>
          <w:kern w:val="0"/>
          <w:szCs w:val="24"/>
          <w14:ligatures w14:val="none"/>
        </w:rPr>
        <w:t xml:space="preserve">State’s Response: </w:t>
      </w:r>
      <w:r w:rsidR="00CC51E6" w:rsidRPr="00CC51E6">
        <w:rPr>
          <w:rFonts w:ascii="Times New Roman" w:eastAsia="Times New Roman" w:hAnsi="Times New Roman" w:cs="Times New Roman"/>
          <w:i/>
          <w:kern w:val="0"/>
          <w:szCs w:val="24"/>
          <w14:ligatures w14:val="none"/>
        </w:rPr>
        <w:t xml:space="preserve">Please see Attachment D </w:t>
      </w:r>
      <w:r w:rsidR="00CE4CB1">
        <w:rPr>
          <w:rFonts w:ascii="Times New Roman" w:eastAsia="Times New Roman" w:hAnsi="Times New Roman" w:cs="Times New Roman"/>
          <w:i/>
          <w:kern w:val="0"/>
          <w:szCs w:val="24"/>
          <w14:ligatures w14:val="none"/>
        </w:rPr>
        <w:t>-</w:t>
      </w:r>
      <w:r w:rsidR="00CC51E6" w:rsidRPr="00CC51E6">
        <w:rPr>
          <w:rFonts w:ascii="Times New Roman" w:eastAsia="Times New Roman" w:hAnsi="Times New Roman" w:cs="Times New Roman"/>
          <w:i/>
          <w:kern w:val="0"/>
          <w:szCs w:val="24"/>
          <w14:ligatures w14:val="none"/>
        </w:rPr>
        <w:t xml:space="preserve"> Photographs</w:t>
      </w:r>
      <w:r w:rsidR="00CE4CB1">
        <w:rPr>
          <w:rFonts w:ascii="Times New Roman" w:eastAsia="Times New Roman" w:hAnsi="Times New Roman" w:cs="Times New Roman"/>
          <w:i/>
          <w:kern w:val="0"/>
          <w:szCs w:val="24"/>
          <w14:ligatures w14:val="none"/>
        </w:rPr>
        <w:t>, which has been added via this Addendum No. 1.</w:t>
      </w:r>
    </w:p>
    <w:p w14:paraId="43B64BDD" w14:textId="77777777" w:rsidR="00C51A71" w:rsidRPr="00CC51E6" w:rsidRDefault="00C51A71" w:rsidP="00C51A71">
      <w:pPr>
        <w:spacing w:after="0"/>
        <w:jc w:val="both"/>
        <w:rPr>
          <w:rFonts w:ascii="Times New Roman" w:eastAsia="Times New Roman" w:hAnsi="Times New Roman" w:cs="Times New Roman"/>
          <w:b/>
          <w:kern w:val="0"/>
          <w:szCs w:val="24"/>
          <w14:ligatures w14:val="none"/>
        </w:rPr>
      </w:pPr>
    </w:p>
    <w:p w14:paraId="438929A3" w14:textId="1B1B2018"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b/>
          <w:kern w:val="0"/>
          <w:szCs w:val="24"/>
          <w14:ligatures w14:val="none"/>
        </w:rPr>
        <w:t xml:space="preserve">Vendor Question 2. </w:t>
      </w:r>
      <w:r w:rsidR="00CC51E6" w:rsidRPr="00CC51E6">
        <w:rPr>
          <w:rFonts w:ascii="Times New Roman" w:eastAsia="Times New Roman" w:hAnsi="Times New Roman" w:cs="Times New Roman"/>
          <w:kern w:val="0"/>
          <w:szCs w:val="24"/>
          <w14:ligatures w14:val="none"/>
        </w:rPr>
        <w:t>Can you provide a photo of the existing transducer installed?</w:t>
      </w:r>
    </w:p>
    <w:p w14:paraId="000F2F94"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3A996FFB" w14:textId="0218AA7B" w:rsidR="00CC51E6" w:rsidRPr="00CC51E6" w:rsidRDefault="00C51A71" w:rsidP="00CC51E6">
      <w:pPr>
        <w:spacing w:after="0"/>
        <w:rPr>
          <w:rFonts w:ascii="Times New Roman" w:eastAsia="Calibri" w:hAnsi="Times New Roman" w:cs="Times New Roman"/>
          <w:b/>
          <w:i/>
          <w:kern w:val="0"/>
          <w:szCs w:val="24"/>
          <w14:ligatures w14:val="none"/>
        </w:rPr>
      </w:pPr>
      <w:r w:rsidRPr="00CC51E6">
        <w:rPr>
          <w:rFonts w:ascii="Times New Roman" w:eastAsia="Calibri" w:hAnsi="Times New Roman" w:cs="Times New Roman"/>
          <w:b/>
          <w:i/>
          <w:kern w:val="0"/>
          <w:szCs w:val="24"/>
          <w14:ligatures w14:val="none"/>
        </w:rPr>
        <w:t xml:space="preserve">State’s Response: </w:t>
      </w:r>
      <w:r w:rsidR="00CC51E6" w:rsidRPr="00CC51E6">
        <w:rPr>
          <w:rFonts w:ascii="Times New Roman" w:eastAsia="Times New Roman" w:hAnsi="Times New Roman" w:cs="Times New Roman"/>
          <w:i/>
          <w:kern w:val="0"/>
          <w:szCs w:val="24"/>
          <w14:ligatures w14:val="none"/>
        </w:rPr>
        <w:t>Please see Attachment D - Photographs</w:t>
      </w:r>
      <w:r w:rsidR="00CE4CB1">
        <w:rPr>
          <w:rFonts w:ascii="Times New Roman" w:eastAsia="Times New Roman" w:hAnsi="Times New Roman" w:cs="Times New Roman"/>
          <w:i/>
          <w:kern w:val="0"/>
          <w:szCs w:val="24"/>
          <w14:ligatures w14:val="none"/>
        </w:rPr>
        <w:t xml:space="preserve">, </w:t>
      </w:r>
      <w:r w:rsidR="00CE4CB1">
        <w:rPr>
          <w:rFonts w:ascii="Times New Roman" w:eastAsia="Times New Roman" w:hAnsi="Times New Roman" w:cs="Times New Roman"/>
          <w:i/>
          <w:kern w:val="0"/>
          <w:szCs w:val="24"/>
          <w14:ligatures w14:val="none"/>
        </w:rPr>
        <w:t>which has been added via this Addendum No. 1.</w:t>
      </w:r>
    </w:p>
    <w:p w14:paraId="61A100AD" w14:textId="2B69BDF6" w:rsidR="00C51A71" w:rsidRPr="00CC51E6" w:rsidRDefault="00C51A71" w:rsidP="00C51A71">
      <w:pPr>
        <w:spacing w:after="0"/>
        <w:rPr>
          <w:rFonts w:ascii="Times New Roman" w:eastAsia="Calibri" w:hAnsi="Times New Roman" w:cs="Times New Roman"/>
          <w:b/>
          <w:i/>
          <w:kern w:val="0"/>
          <w:szCs w:val="24"/>
          <w14:ligatures w14:val="none"/>
        </w:rPr>
      </w:pPr>
    </w:p>
    <w:p w14:paraId="78A3EABA" w14:textId="235773DC" w:rsidR="00C51A71" w:rsidRPr="00CC51E6" w:rsidRDefault="00CC51E6"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b/>
          <w:kern w:val="0"/>
          <w:szCs w:val="24"/>
          <w14:ligatures w14:val="none"/>
        </w:rPr>
        <w:t xml:space="preserve">Vendor Question 3. </w:t>
      </w:r>
      <w:r w:rsidRPr="00CC51E6">
        <w:rPr>
          <w:rFonts w:ascii="Times New Roman" w:eastAsia="Times New Roman" w:hAnsi="Times New Roman" w:cs="Times New Roman"/>
          <w:kern w:val="0"/>
          <w:szCs w:val="24"/>
          <w14:ligatures w14:val="none"/>
        </w:rPr>
        <w:t>Can you provide an equipment list of the electronics to be removed from each boat?</w:t>
      </w:r>
    </w:p>
    <w:p w14:paraId="0AB68D97" w14:textId="77777777" w:rsidR="00CC51E6" w:rsidRPr="00CC51E6" w:rsidRDefault="00CC51E6" w:rsidP="00C51A71">
      <w:pPr>
        <w:spacing w:after="0"/>
        <w:jc w:val="both"/>
        <w:rPr>
          <w:rFonts w:ascii="Times New Roman" w:eastAsia="Times New Roman" w:hAnsi="Times New Roman" w:cs="Times New Roman"/>
          <w:kern w:val="0"/>
          <w:szCs w:val="24"/>
          <w14:ligatures w14:val="none"/>
        </w:rPr>
      </w:pPr>
    </w:p>
    <w:p w14:paraId="023F3B22" w14:textId="339987C0" w:rsidR="00CC51E6" w:rsidRPr="00CC51E6" w:rsidRDefault="00CC51E6" w:rsidP="00CC51E6">
      <w:pPr>
        <w:spacing w:after="0"/>
        <w:rPr>
          <w:rFonts w:ascii="Times New Roman" w:eastAsia="Times New Roman" w:hAnsi="Times New Roman" w:cs="Times New Roman"/>
          <w:i/>
          <w:kern w:val="0"/>
          <w:szCs w:val="24"/>
          <w14:ligatures w14:val="none"/>
        </w:rPr>
      </w:pPr>
      <w:r w:rsidRPr="00CC51E6">
        <w:rPr>
          <w:rFonts w:ascii="Times New Roman" w:eastAsia="Calibri" w:hAnsi="Times New Roman" w:cs="Times New Roman"/>
          <w:b/>
          <w:i/>
          <w:kern w:val="0"/>
          <w:szCs w:val="24"/>
          <w14:ligatures w14:val="none"/>
        </w:rPr>
        <w:t xml:space="preserve">State’s Response: </w:t>
      </w:r>
      <w:r w:rsidR="00AB1133">
        <w:rPr>
          <w:rFonts w:ascii="Times New Roman" w:eastAsia="Times New Roman" w:hAnsi="Times New Roman" w:cs="Times New Roman"/>
          <w:i/>
          <w:kern w:val="0"/>
          <w:szCs w:val="24"/>
          <w14:ligatures w14:val="none"/>
        </w:rPr>
        <w:t xml:space="preserve">The 27’ Boston Whaler will have a Garmin 24xHD Radar Scanner Dome and a Garmin </w:t>
      </w:r>
      <w:proofErr w:type="spellStart"/>
      <w:r w:rsidR="00AB1133">
        <w:rPr>
          <w:rFonts w:ascii="Times New Roman" w:eastAsia="Times New Roman" w:hAnsi="Times New Roman" w:cs="Times New Roman"/>
          <w:i/>
          <w:kern w:val="0"/>
          <w:szCs w:val="24"/>
          <w14:ligatures w14:val="none"/>
        </w:rPr>
        <w:t>GPSMap</w:t>
      </w:r>
      <w:proofErr w:type="spellEnd"/>
      <w:r w:rsidR="00AB1133">
        <w:rPr>
          <w:rFonts w:ascii="Times New Roman" w:eastAsia="Times New Roman" w:hAnsi="Times New Roman" w:cs="Times New Roman"/>
          <w:i/>
          <w:kern w:val="0"/>
          <w:szCs w:val="24"/>
          <w14:ligatures w14:val="none"/>
        </w:rPr>
        <w:t xml:space="preserve"> 7212 Plotter being removed. The 42’ Metal Shark will have two Garmin 24xHD Marine Radar Scanner Domes and two Garmin </w:t>
      </w:r>
      <w:proofErr w:type="spellStart"/>
      <w:r w:rsidR="00AB1133">
        <w:rPr>
          <w:rFonts w:ascii="Times New Roman" w:eastAsia="Times New Roman" w:hAnsi="Times New Roman" w:cs="Times New Roman"/>
          <w:i/>
          <w:kern w:val="0"/>
          <w:szCs w:val="24"/>
          <w14:ligatures w14:val="none"/>
        </w:rPr>
        <w:t>GPSMap</w:t>
      </w:r>
      <w:proofErr w:type="spellEnd"/>
      <w:r w:rsidR="00AB1133">
        <w:rPr>
          <w:rFonts w:ascii="Times New Roman" w:eastAsia="Times New Roman" w:hAnsi="Times New Roman" w:cs="Times New Roman"/>
          <w:i/>
          <w:kern w:val="0"/>
          <w:szCs w:val="24"/>
          <w14:ligatures w14:val="none"/>
        </w:rPr>
        <w:t xml:space="preserve"> 5212 Plotters being removed.</w:t>
      </w:r>
      <w:r w:rsidRPr="00CC51E6">
        <w:rPr>
          <w:rFonts w:ascii="Times New Roman" w:eastAsia="Times New Roman" w:hAnsi="Times New Roman" w:cs="Times New Roman"/>
          <w:i/>
          <w:kern w:val="0"/>
          <w:szCs w:val="24"/>
          <w14:ligatures w14:val="none"/>
        </w:rPr>
        <w:t xml:space="preserve"> </w:t>
      </w:r>
    </w:p>
    <w:p w14:paraId="0D8A06DE" w14:textId="77777777" w:rsidR="00CC51E6" w:rsidRPr="00CC51E6" w:rsidRDefault="00CC51E6" w:rsidP="00CC51E6">
      <w:pPr>
        <w:spacing w:after="0"/>
        <w:rPr>
          <w:rFonts w:ascii="Times New Roman" w:eastAsia="Times New Roman" w:hAnsi="Times New Roman" w:cs="Times New Roman"/>
          <w:i/>
          <w:kern w:val="0"/>
          <w:szCs w:val="24"/>
          <w14:ligatures w14:val="none"/>
        </w:rPr>
      </w:pPr>
    </w:p>
    <w:p w14:paraId="4F16AEA9" w14:textId="1B52BB11" w:rsidR="00CC51E6" w:rsidRPr="00CC51E6" w:rsidRDefault="00CC51E6" w:rsidP="00CC51E6">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b/>
          <w:kern w:val="0"/>
          <w:szCs w:val="24"/>
          <w14:ligatures w14:val="none"/>
        </w:rPr>
        <w:t xml:space="preserve">Vendor Question 4. </w:t>
      </w:r>
      <w:r w:rsidRPr="00CC51E6">
        <w:rPr>
          <w:rFonts w:ascii="Times New Roman" w:eastAsia="Times New Roman" w:hAnsi="Times New Roman" w:cs="Times New Roman"/>
          <w:kern w:val="0"/>
          <w:szCs w:val="24"/>
          <w14:ligatures w14:val="none"/>
        </w:rPr>
        <w:t>Does the VHF and AIS antenna need to be replaced?</w:t>
      </w:r>
    </w:p>
    <w:p w14:paraId="7FD08AF4" w14:textId="77777777" w:rsidR="00CC51E6" w:rsidRPr="00CC51E6" w:rsidRDefault="00CC51E6" w:rsidP="00CC51E6">
      <w:pPr>
        <w:spacing w:after="0"/>
        <w:jc w:val="both"/>
        <w:rPr>
          <w:rFonts w:ascii="Times New Roman" w:eastAsia="Calibri" w:hAnsi="Times New Roman" w:cs="Times New Roman"/>
          <w:b/>
          <w:i/>
          <w:kern w:val="0"/>
          <w:szCs w:val="24"/>
          <w14:ligatures w14:val="none"/>
        </w:rPr>
      </w:pPr>
    </w:p>
    <w:p w14:paraId="0636D125" w14:textId="77777777" w:rsidR="00CC51E6" w:rsidRPr="00CC51E6" w:rsidRDefault="00CC51E6" w:rsidP="00CC51E6">
      <w:pPr>
        <w:spacing w:after="0"/>
        <w:rPr>
          <w:rFonts w:ascii="Times New Roman" w:eastAsia="Times New Roman" w:hAnsi="Times New Roman" w:cs="Times New Roman"/>
          <w:i/>
          <w:kern w:val="0"/>
          <w:szCs w:val="24"/>
          <w14:ligatures w14:val="none"/>
        </w:rPr>
      </w:pPr>
      <w:r w:rsidRPr="00CC51E6">
        <w:rPr>
          <w:rFonts w:ascii="Times New Roman" w:eastAsia="Calibri" w:hAnsi="Times New Roman" w:cs="Times New Roman"/>
          <w:b/>
          <w:i/>
          <w:kern w:val="0"/>
          <w:szCs w:val="24"/>
          <w14:ligatures w14:val="none"/>
        </w:rPr>
        <w:t xml:space="preserve">State’s Response: </w:t>
      </w:r>
      <w:r w:rsidRPr="00CC51E6">
        <w:rPr>
          <w:rFonts w:ascii="Times New Roman" w:eastAsia="Times New Roman" w:hAnsi="Times New Roman" w:cs="Times New Roman"/>
          <w:i/>
          <w:kern w:val="0"/>
          <w:szCs w:val="24"/>
          <w14:ligatures w14:val="none"/>
        </w:rPr>
        <w:t>Yes, the VHF and AIS antennas need to be replaced on both vessels.</w:t>
      </w:r>
    </w:p>
    <w:p w14:paraId="6FC8B79E" w14:textId="77777777" w:rsidR="00CC51E6" w:rsidRPr="00CC51E6" w:rsidRDefault="00CC51E6" w:rsidP="00CC51E6">
      <w:pPr>
        <w:spacing w:after="0"/>
        <w:rPr>
          <w:rFonts w:ascii="Times New Roman" w:eastAsia="Times New Roman" w:hAnsi="Times New Roman" w:cs="Times New Roman"/>
          <w:i/>
          <w:kern w:val="0"/>
          <w:szCs w:val="24"/>
          <w14:ligatures w14:val="none"/>
        </w:rPr>
      </w:pPr>
    </w:p>
    <w:p w14:paraId="20468F8E" w14:textId="175C45E0" w:rsidR="00CC51E6" w:rsidRPr="00CC51E6" w:rsidRDefault="00CC51E6" w:rsidP="00CC51E6">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w:t>
      </w:r>
    </w:p>
    <w:p w14:paraId="4D45FD89" w14:textId="77777777" w:rsidR="00CC51E6" w:rsidRPr="00CC51E6" w:rsidRDefault="00CC51E6" w:rsidP="00CC51E6">
      <w:pPr>
        <w:spacing w:after="0"/>
        <w:jc w:val="both"/>
        <w:rPr>
          <w:rFonts w:ascii="Times New Roman" w:eastAsia="Times New Roman" w:hAnsi="Times New Roman" w:cs="Times New Roman"/>
          <w:b/>
          <w:kern w:val="0"/>
          <w:szCs w:val="24"/>
          <w14:ligatures w14:val="none"/>
        </w:rPr>
      </w:pPr>
    </w:p>
    <w:p w14:paraId="4887365D" w14:textId="1F7B9087" w:rsidR="00CC51E6" w:rsidRPr="00CC51E6" w:rsidRDefault="00CE4CB1" w:rsidP="00CC51E6">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Adding</w:t>
      </w:r>
      <w:r w:rsidR="00CC51E6" w:rsidRPr="00CC51E6">
        <w:rPr>
          <w:rFonts w:ascii="Times New Roman" w:eastAsia="Times New Roman" w:hAnsi="Times New Roman" w:cs="Times New Roman"/>
          <w:b/>
          <w:kern w:val="0"/>
          <w:szCs w:val="24"/>
          <w14:ligatures w14:val="none"/>
        </w:rPr>
        <w:t xml:space="preserve"> Attachment D - Photographs </w:t>
      </w:r>
      <w:r>
        <w:rPr>
          <w:rFonts w:ascii="Times New Roman" w:eastAsia="Times New Roman" w:hAnsi="Times New Roman" w:cs="Times New Roman"/>
          <w:b/>
          <w:kern w:val="0"/>
          <w:szCs w:val="24"/>
          <w14:ligatures w14:val="none"/>
        </w:rPr>
        <w:t>-</w:t>
      </w:r>
      <w:r w:rsidR="00CC51E6" w:rsidRPr="00CC51E6">
        <w:rPr>
          <w:rFonts w:ascii="Times New Roman" w:eastAsia="Times New Roman" w:hAnsi="Times New Roman" w:cs="Times New Roman"/>
          <w:b/>
          <w:kern w:val="0"/>
          <w:szCs w:val="24"/>
          <w14:ligatures w14:val="none"/>
        </w:rPr>
        <w:t xml:space="preserve"> Pages 1-12 in its entirety.</w:t>
      </w:r>
    </w:p>
    <w:p w14:paraId="184AA240" w14:textId="41109566" w:rsidR="00CC51E6" w:rsidRPr="00CC51E6" w:rsidRDefault="00CC51E6" w:rsidP="00CC51E6">
      <w:pPr>
        <w:spacing w:after="0"/>
        <w:rPr>
          <w:rFonts w:ascii="Times New Roman" w:eastAsia="Times New Roman" w:hAnsi="Times New Roman" w:cs="Times New Roman"/>
          <w:i/>
          <w:kern w:val="0"/>
          <w:szCs w:val="24"/>
          <w14:ligatures w14:val="none"/>
        </w:rPr>
      </w:pPr>
      <w:r w:rsidRPr="00CC51E6">
        <w:rPr>
          <w:rFonts w:ascii="Times New Roman" w:eastAsia="Times New Roman" w:hAnsi="Times New Roman" w:cs="Times New Roman"/>
          <w:i/>
          <w:kern w:val="0"/>
          <w:szCs w:val="24"/>
          <w14:ligatures w14:val="none"/>
        </w:rPr>
        <w:t xml:space="preserve"> </w:t>
      </w:r>
    </w:p>
    <w:p w14:paraId="4370CF0A"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lastRenderedPageBreak/>
        <w:t>******************************************************************************</w:t>
      </w:r>
    </w:p>
    <w:p w14:paraId="59C39B02"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All else remains as on original Invitation to Bid.</w:t>
      </w:r>
    </w:p>
    <w:p w14:paraId="401E768A"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6BB66BAA"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w:t>
      </w:r>
    </w:p>
    <w:p w14:paraId="504D494D" w14:textId="77777777" w:rsidR="00C51A71" w:rsidRPr="00CC51E6" w:rsidRDefault="00C51A71" w:rsidP="00C51A71">
      <w:pPr>
        <w:spacing w:after="0"/>
        <w:rPr>
          <w:rFonts w:ascii="Times New Roman" w:eastAsia="Times New Roman" w:hAnsi="Times New Roman" w:cs="Times New Roman"/>
          <w:kern w:val="0"/>
          <w:szCs w:val="24"/>
          <w14:ligatures w14:val="none"/>
        </w:rPr>
      </w:pPr>
    </w:p>
    <w:p w14:paraId="4001E238" w14:textId="77777777" w:rsidR="00C51A71" w:rsidRPr="00CC51E6" w:rsidRDefault="00C51A71" w:rsidP="00C51A71">
      <w:pPr>
        <w:spacing w:after="0"/>
        <w:jc w:val="both"/>
        <w:rPr>
          <w:rFonts w:ascii="Times New Roman" w:eastAsia="Times New Roman" w:hAnsi="Times New Roman" w:cs="Times New Roman"/>
          <w:b/>
          <w:bCs/>
          <w:caps/>
          <w:kern w:val="0"/>
          <w:szCs w:val="24"/>
          <w14:ligatures w14:val="none"/>
        </w:rPr>
      </w:pPr>
      <w:r w:rsidRPr="00CC51E6">
        <w:rPr>
          <w:rFonts w:ascii="Times New Roman" w:eastAsia="Times New Roman" w:hAnsi="Times New Roman" w:cs="Times New Roman"/>
          <w:b/>
          <w:bCs/>
          <w:caps/>
          <w:kern w:val="0"/>
          <w:szCs w:val="24"/>
          <w14:ligatures w14:val="none"/>
        </w:rPr>
        <w:t>This addendum is hereby officially made a part of the referenced SOLICITATION.</w:t>
      </w:r>
    </w:p>
    <w:p w14:paraId="2350509E" w14:textId="77777777" w:rsidR="00C51A71" w:rsidRPr="00CC51E6" w:rsidRDefault="00C51A71" w:rsidP="00C51A71">
      <w:pPr>
        <w:spacing w:after="0"/>
        <w:jc w:val="both"/>
        <w:rPr>
          <w:rFonts w:ascii="Times New Roman" w:eastAsia="Times New Roman" w:hAnsi="Times New Roman" w:cs="Times New Roman"/>
          <w:caps/>
          <w:kern w:val="0"/>
          <w:szCs w:val="24"/>
          <w14:ligatures w14:val="none"/>
        </w:rPr>
      </w:pPr>
    </w:p>
    <w:p w14:paraId="5B3181CE"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b/>
          <w:bCs/>
          <w:caps/>
          <w:kern w:val="0"/>
          <w:szCs w:val="24"/>
          <w:u w:val="single"/>
          <w14:ligatures w14:val="none"/>
        </w:rPr>
        <w:t>ACKNOWLEDGEMENT:</w:t>
      </w:r>
      <w:r w:rsidRPr="00CC51E6">
        <w:rPr>
          <w:rFonts w:ascii="Times New Roman" w:eastAsia="Times New Roman" w:hAnsi="Times New Roman" w:cs="Times New Roman"/>
          <w:caps/>
          <w:kern w:val="0"/>
          <w:szCs w:val="24"/>
          <w14:ligatures w14:val="none"/>
        </w:rPr>
        <w:t xml:space="preserve">  </w:t>
      </w:r>
      <w:r w:rsidRPr="00CC51E6">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C51E6">
        <w:rPr>
          <w:rFonts w:ascii="Times New Roman" w:eastAsia="Times New Roman" w:hAnsi="Times New Roman" w:cs="Times New Roman"/>
          <w:kern w:val="0"/>
          <w:szCs w:val="24"/>
          <w:vertAlign w:val="superscript"/>
          <w14:ligatures w14:val="none"/>
        </w:rPr>
        <w:t>rd</w:t>
      </w:r>
      <w:r w:rsidRPr="00CC51E6">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1450809"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30523DCD"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5E19B6F7"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Addendum Acknowledged/No changes:</w:t>
      </w:r>
    </w:p>
    <w:p w14:paraId="1B8D053D"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0C0EB108"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For:  ________________________  By:  __________________________</w:t>
      </w:r>
    </w:p>
    <w:p w14:paraId="2AAA3867"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5F429F9B" w14:textId="77777777" w:rsidR="00C51A71" w:rsidRPr="00CC51E6" w:rsidRDefault="00C51A71" w:rsidP="00C51A71">
      <w:pPr>
        <w:spacing w:after="0"/>
        <w:jc w:val="both"/>
        <w:rPr>
          <w:rFonts w:ascii="Times New Roman" w:eastAsia="Times New Roman" w:hAnsi="Times New Roman" w:cs="Times New Roman"/>
          <w:b/>
          <w:bCs/>
          <w:kern w:val="0"/>
          <w:szCs w:val="24"/>
          <w:u w:val="single"/>
          <w14:ligatures w14:val="none"/>
        </w:rPr>
      </w:pPr>
    </w:p>
    <w:p w14:paraId="19F1F57F"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b/>
          <w:bCs/>
          <w:kern w:val="0"/>
          <w:szCs w:val="24"/>
          <w:u w:val="single"/>
          <w14:ligatures w14:val="none"/>
        </w:rPr>
        <w:t>REVISION:</w:t>
      </w:r>
      <w:r w:rsidRPr="00CC51E6">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C51E6">
        <w:rPr>
          <w:rFonts w:ascii="Times New Roman" w:eastAsia="Times New Roman" w:hAnsi="Times New Roman" w:cs="Times New Roman"/>
          <w:kern w:val="0"/>
          <w:szCs w:val="24"/>
          <w:vertAlign w:val="superscript"/>
          <w14:ligatures w14:val="none"/>
        </w:rPr>
        <w:t>rd</w:t>
      </w:r>
      <w:r w:rsidRPr="00CC51E6">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7263CA19"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794D0D6D" w14:textId="77777777" w:rsidR="00C51A71" w:rsidRPr="00CC51E6" w:rsidRDefault="00C51A71" w:rsidP="00C51A71">
      <w:pPr>
        <w:spacing w:after="0"/>
        <w:jc w:val="both"/>
        <w:rPr>
          <w:rFonts w:ascii="Times New Roman" w:eastAsia="Times New Roman" w:hAnsi="Times New Roman" w:cs="Times New Roman"/>
          <w:b/>
          <w:bCs/>
          <w:kern w:val="0"/>
          <w:szCs w:val="24"/>
          <w14:ligatures w14:val="none"/>
        </w:rPr>
      </w:pPr>
      <w:r w:rsidRPr="00CC51E6">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1C09019D"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208FB6FC"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Revision:</w:t>
      </w:r>
    </w:p>
    <w:p w14:paraId="446B97F2"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6EB0F3CE"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For:  ________________________  By:  __________________________</w:t>
      </w:r>
    </w:p>
    <w:p w14:paraId="15861E53" w14:textId="77777777" w:rsidR="00C51A71" w:rsidRPr="00CC51E6" w:rsidRDefault="00C51A71" w:rsidP="00C51A71">
      <w:pPr>
        <w:spacing w:after="0"/>
        <w:jc w:val="both"/>
        <w:rPr>
          <w:rFonts w:ascii="Times New Roman" w:eastAsia="Times New Roman" w:hAnsi="Times New Roman" w:cs="Times New Roman"/>
          <w:kern w:val="0"/>
          <w:szCs w:val="24"/>
          <w14:ligatures w14:val="none"/>
        </w:rPr>
      </w:pPr>
    </w:p>
    <w:p w14:paraId="55460CA0" w14:textId="77777777" w:rsidR="00C51A71" w:rsidRPr="00CC51E6" w:rsidRDefault="00C51A71" w:rsidP="00C51A71">
      <w:pPr>
        <w:spacing w:after="0"/>
        <w:rPr>
          <w:rFonts w:ascii="Times New Roman" w:eastAsia="Times New Roman" w:hAnsi="Times New Roman" w:cs="Times New Roman"/>
          <w:kern w:val="0"/>
          <w:szCs w:val="24"/>
          <w14:ligatures w14:val="none"/>
        </w:rPr>
      </w:pPr>
    </w:p>
    <w:p w14:paraId="7B5F31FC" w14:textId="54E10210" w:rsidR="00C51A71" w:rsidRPr="00CC51E6" w:rsidRDefault="00C51A71" w:rsidP="00C51A71">
      <w:pPr>
        <w:spacing w:after="0"/>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By:</w:t>
      </w:r>
      <w:r w:rsidRPr="00CC51E6">
        <w:rPr>
          <w:rFonts w:ascii="Times New Roman" w:eastAsia="Times New Roman" w:hAnsi="Times New Roman" w:cs="Times New Roman"/>
          <w:kern w:val="0"/>
          <w:szCs w:val="24"/>
          <w14:ligatures w14:val="none"/>
        </w:rPr>
        <w:tab/>
      </w:r>
      <w:r w:rsidR="00CC51E6" w:rsidRPr="00CC51E6">
        <w:rPr>
          <w:rFonts w:ascii="Times New Roman" w:eastAsia="Times New Roman" w:hAnsi="Times New Roman" w:cs="Times New Roman"/>
          <w:kern w:val="0"/>
          <w:szCs w:val="24"/>
          <w14:ligatures w14:val="none"/>
        </w:rPr>
        <w:t>Kevin Branton</w:t>
      </w:r>
    </w:p>
    <w:p w14:paraId="0E0D84EA" w14:textId="77777777" w:rsidR="00C51A71" w:rsidRPr="00CC51E6" w:rsidRDefault="00C51A71" w:rsidP="00C51A71">
      <w:pPr>
        <w:spacing w:after="0"/>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ab/>
        <w:t>Office of State Procurement</w:t>
      </w:r>
    </w:p>
    <w:p w14:paraId="37B0BBEE" w14:textId="7B81ABA5" w:rsidR="00C51A71" w:rsidRPr="00CC51E6" w:rsidRDefault="00C51A71" w:rsidP="00C51A71">
      <w:pPr>
        <w:spacing w:after="0"/>
        <w:rPr>
          <w:rFonts w:ascii="Times New Roman" w:eastAsia="Times New Roman" w:hAnsi="Times New Roman" w:cs="Times New Roman"/>
          <w:kern w:val="0"/>
          <w:szCs w:val="24"/>
          <w14:ligatures w14:val="none"/>
        </w:rPr>
      </w:pPr>
      <w:r w:rsidRPr="00CC51E6">
        <w:rPr>
          <w:rFonts w:ascii="Times New Roman" w:eastAsia="Times New Roman" w:hAnsi="Times New Roman" w:cs="Times New Roman"/>
          <w:kern w:val="0"/>
          <w:szCs w:val="24"/>
          <w14:ligatures w14:val="none"/>
        </w:rPr>
        <w:tab/>
        <w:t>Telephone No. 225-342-</w:t>
      </w:r>
      <w:r w:rsidR="00CC51E6" w:rsidRPr="00CC51E6">
        <w:rPr>
          <w:rFonts w:ascii="Times New Roman" w:eastAsia="Times New Roman" w:hAnsi="Times New Roman" w:cs="Times New Roman"/>
          <w:kern w:val="0"/>
          <w:szCs w:val="24"/>
          <w14:ligatures w14:val="none"/>
        </w:rPr>
        <w:t>5522</w:t>
      </w:r>
    </w:p>
    <w:p w14:paraId="122678C6" w14:textId="26AFA575" w:rsidR="008E7953" w:rsidRPr="00CC51E6" w:rsidRDefault="00C51A71" w:rsidP="00C51A71">
      <w:r w:rsidRPr="00CC51E6">
        <w:rPr>
          <w:rFonts w:ascii="Times New Roman" w:eastAsia="Times New Roman" w:hAnsi="Times New Roman" w:cs="Times New Roman"/>
          <w:kern w:val="0"/>
          <w:szCs w:val="24"/>
          <w14:ligatures w14:val="none"/>
        </w:rPr>
        <w:tab/>
        <w:t xml:space="preserve">Email:  </w:t>
      </w:r>
      <w:r w:rsidR="00CC51E6" w:rsidRPr="00CC51E6">
        <w:rPr>
          <w:rFonts w:ascii="Times New Roman" w:eastAsia="Times New Roman" w:hAnsi="Times New Roman" w:cs="Times New Roman"/>
          <w:kern w:val="0"/>
          <w:szCs w:val="24"/>
          <w14:ligatures w14:val="none"/>
        </w:rPr>
        <w:t>Kevin.Branton@la.gov</w:t>
      </w:r>
    </w:p>
    <w:sectPr w:rsidR="008E7953" w:rsidRPr="00CC51E6"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D1EF2"/>
    <w:multiLevelType w:val="hybridMultilevel"/>
    <w:tmpl w:val="E4F41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954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5"/>
    <w:rsid w:val="00010C88"/>
    <w:rsid w:val="000267DC"/>
    <w:rsid w:val="00341615"/>
    <w:rsid w:val="00374970"/>
    <w:rsid w:val="0047645C"/>
    <w:rsid w:val="00491DEC"/>
    <w:rsid w:val="00535A20"/>
    <w:rsid w:val="005441A5"/>
    <w:rsid w:val="0068536F"/>
    <w:rsid w:val="007A24AE"/>
    <w:rsid w:val="008E7953"/>
    <w:rsid w:val="00AB1133"/>
    <w:rsid w:val="00AD2C98"/>
    <w:rsid w:val="00BD7114"/>
    <w:rsid w:val="00C51A71"/>
    <w:rsid w:val="00CC51E6"/>
    <w:rsid w:val="00CE4CB1"/>
    <w:rsid w:val="00F15612"/>
    <w:rsid w:val="00F416FA"/>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0FEE"/>
  <w15:chartTrackingRefBased/>
  <w15:docId w15:val="{CFCD301C-6199-433E-9D34-ED47DA38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9041">
      <w:bodyDiv w:val="1"/>
      <w:marLeft w:val="0"/>
      <w:marRight w:val="0"/>
      <w:marTop w:val="0"/>
      <w:marBottom w:val="0"/>
      <w:divBdr>
        <w:top w:val="none" w:sz="0" w:space="0" w:color="auto"/>
        <w:left w:val="none" w:sz="0" w:space="0" w:color="auto"/>
        <w:bottom w:val="none" w:sz="0" w:space="0" w:color="auto"/>
        <w:right w:val="none" w:sz="0" w:space="0" w:color="auto"/>
      </w:divBdr>
    </w:div>
    <w:div w:id="524443852">
      <w:bodyDiv w:val="1"/>
      <w:marLeft w:val="0"/>
      <w:marRight w:val="0"/>
      <w:marTop w:val="0"/>
      <w:marBottom w:val="0"/>
      <w:divBdr>
        <w:top w:val="none" w:sz="0" w:space="0" w:color="auto"/>
        <w:left w:val="none" w:sz="0" w:space="0" w:color="auto"/>
        <w:bottom w:val="none" w:sz="0" w:space="0" w:color="auto"/>
        <w:right w:val="none" w:sz="0" w:space="0" w:color="auto"/>
      </w:divBdr>
    </w:div>
    <w:div w:id="733164524">
      <w:bodyDiv w:val="1"/>
      <w:marLeft w:val="0"/>
      <w:marRight w:val="0"/>
      <w:marTop w:val="0"/>
      <w:marBottom w:val="0"/>
      <w:divBdr>
        <w:top w:val="none" w:sz="0" w:space="0" w:color="auto"/>
        <w:left w:val="none" w:sz="0" w:space="0" w:color="auto"/>
        <w:bottom w:val="none" w:sz="0" w:space="0" w:color="auto"/>
        <w:right w:val="none" w:sz="0" w:space="0" w:color="auto"/>
      </w:divBdr>
    </w:div>
    <w:div w:id="809517800">
      <w:bodyDiv w:val="1"/>
      <w:marLeft w:val="0"/>
      <w:marRight w:val="0"/>
      <w:marTop w:val="0"/>
      <w:marBottom w:val="0"/>
      <w:divBdr>
        <w:top w:val="none" w:sz="0" w:space="0" w:color="auto"/>
        <w:left w:val="none" w:sz="0" w:space="0" w:color="auto"/>
        <w:bottom w:val="none" w:sz="0" w:space="0" w:color="auto"/>
        <w:right w:val="none" w:sz="0" w:space="0" w:color="auto"/>
      </w:divBdr>
    </w:div>
    <w:div w:id="901403700">
      <w:bodyDiv w:val="1"/>
      <w:marLeft w:val="0"/>
      <w:marRight w:val="0"/>
      <w:marTop w:val="0"/>
      <w:marBottom w:val="0"/>
      <w:divBdr>
        <w:top w:val="none" w:sz="0" w:space="0" w:color="auto"/>
        <w:left w:val="none" w:sz="0" w:space="0" w:color="auto"/>
        <w:bottom w:val="none" w:sz="0" w:space="0" w:color="auto"/>
        <w:right w:val="none" w:sz="0" w:space="0" w:color="auto"/>
      </w:divBdr>
    </w:div>
    <w:div w:id="1227911300">
      <w:bodyDiv w:val="1"/>
      <w:marLeft w:val="0"/>
      <w:marRight w:val="0"/>
      <w:marTop w:val="0"/>
      <w:marBottom w:val="0"/>
      <w:divBdr>
        <w:top w:val="none" w:sz="0" w:space="0" w:color="auto"/>
        <w:left w:val="none" w:sz="0" w:space="0" w:color="auto"/>
        <w:bottom w:val="none" w:sz="0" w:space="0" w:color="auto"/>
        <w:right w:val="none" w:sz="0" w:space="0" w:color="auto"/>
      </w:divBdr>
    </w:div>
    <w:div w:id="1247617345">
      <w:bodyDiv w:val="1"/>
      <w:marLeft w:val="0"/>
      <w:marRight w:val="0"/>
      <w:marTop w:val="0"/>
      <w:marBottom w:val="0"/>
      <w:divBdr>
        <w:top w:val="none" w:sz="0" w:space="0" w:color="auto"/>
        <w:left w:val="none" w:sz="0" w:space="0" w:color="auto"/>
        <w:bottom w:val="none" w:sz="0" w:space="0" w:color="auto"/>
        <w:right w:val="none" w:sz="0" w:space="0" w:color="auto"/>
      </w:divBdr>
    </w:div>
    <w:div w:id="19714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45</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3</cp:revision>
  <dcterms:created xsi:type="dcterms:W3CDTF">2026-03-06T19:02:00Z</dcterms:created>
  <dcterms:modified xsi:type="dcterms:W3CDTF">2026-03-10T20:32:00Z</dcterms:modified>
</cp:coreProperties>
</file>