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7D102" w14:textId="77777777" w:rsidR="00300830" w:rsidRPr="00300830" w:rsidRDefault="008042DB" w:rsidP="00E9453B">
      <w:pPr>
        <w:jc w:val="center"/>
        <w:rPr>
          <w:rFonts w:asciiTheme="minorHAnsi" w:hAnsiTheme="minorHAnsi" w:cstheme="minorHAnsi"/>
          <w:b/>
          <w:sz w:val="40"/>
        </w:rPr>
      </w:pPr>
      <w:r>
        <w:rPr>
          <w:noProof/>
        </w:rPr>
        <w:drawing>
          <wp:anchor distT="0" distB="0" distL="114300" distR="114300" simplePos="0" relativeHeight="251660288" behindDoc="1" locked="0" layoutInCell="1" allowOverlap="1" wp14:anchorId="3F5383AD" wp14:editId="01EF602A">
            <wp:simplePos x="0" y="0"/>
            <wp:positionH relativeFrom="margin">
              <wp:align>center</wp:align>
            </wp:positionH>
            <wp:positionV relativeFrom="page">
              <wp:posOffset>285115</wp:posOffset>
            </wp:positionV>
            <wp:extent cx="4872990" cy="2558415"/>
            <wp:effectExtent l="0" t="0" r="3810" b="0"/>
            <wp:wrapTopAndBottom/>
            <wp:docPr id="2" name="Picture 2" descr="C:\Users\P00329726\AppData\Local\Microsoft\Windows\INetCache\Content.Word\LDH_Logo_Stckd-1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0329726\AppData\Local\Microsoft\Windows\INetCache\Content.Word\LDH_Logo_Stckd-12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2990" cy="25584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sz w:val="40"/>
        </w:rPr>
        <w:t>R</w:t>
      </w:r>
      <w:r w:rsidR="00300830" w:rsidRPr="00300830">
        <w:rPr>
          <w:rFonts w:asciiTheme="minorHAnsi" w:hAnsiTheme="minorHAnsi" w:cstheme="minorHAnsi"/>
          <w:b/>
          <w:sz w:val="40"/>
        </w:rPr>
        <w:t>equest for Information for</w:t>
      </w:r>
    </w:p>
    <w:p w14:paraId="3E2A2EC4" w14:textId="77777777" w:rsidR="00300830" w:rsidRP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 xml:space="preserve">Support Coordination Services for </w:t>
      </w:r>
    </w:p>
    <w:p w14:paraId="7350E466" w14:textId="77777777" w:rsidR="00300830" w:rsidRP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Office of Aging and Adult Services &amp;</w:t>
      </w:r>
    </w:p>
    <w:p w14:paraId="01571D09" w14:textId="77777777" w:rsidR="00300830" w:rsidRP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Office for Citizens with Developmental Disabilities</w:t>
      </w:r>
    </w:p>
    <w:p w14:paraId="06019F0A" w14:textId="77777777" w:rsidR="00300830" w:rsidRP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Home and Community-Based Waiver Service Programs</w:t>
      </w:r>
    </w:p>
    <w:p w14:paraId="073F0207" w14:textId="77777777" w:rsidR="00300830" w:rsidRPr="00300830" w:rsidRDefault="00300830" w:rsidP="00300830">
      <w:pPr>
        <w:jc w:val="center"/>
        <w:rPr>
          <w:rFonts w:asciiTheme="minorHAnsi" w:hAnsiTheme="minorHAnsi" w:cstheme="minorHAnsi"/>
          <w:b/>
          <w:sz w:val="40"/>
        </w:rPr>
      </w:pPr>
    </w:p>
    <w:p w14:paraId="173D78C8" w14:textId="5E8BAA9F" w:rsidR="00300830" w:rsidRP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 xml:space="preserve">Release Date: </w:t>
      </w:r>
      <w:r w:rsidR="00C04F9E">
        <w:rPr>
          <w:rFonts w:asciiTheme="minorHAnsi" w:hAnsiTheme="minorHAnsi" w:cstheme="minorHAnsi"/>
          <w:b/>
          <w:sz w:val="40"/>
        </w:rPr>
        <w:t>January 20, 2026</w:t>
      </w:r>
    </w:p>
    <w:p w14:paraId="2C4F47A3" w14:textId="172D956A" w:rsidR="00300830" w:rsidRP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 xml:space="preserve">Questions Due By: </w:t>
      </w:r>
      <w:r w:rsidR="00C04F9E">
        <w:rPr>
          <w:rFonts w:asciiTheme="minorHAnsi" w:hAnsiTheme="minorHAnsi" w:cstheme="minorHAnsi"/>
          <w:b/>
          <w:sz w:val="40"/>
        </w:rPr>
        <w:t>February 9, 2026</w:t>
      </w:r>
    </w:p>
    <w:p w14:paraId="4817FBFA" w14:textId="2E07403F" w:rsidR="00300830" w:rsidRDefault="00300830" w:rsidP="00300830">
      <w:pPr>
        <w:jc w:val="center"/>
        <w:rPr>
          <w:rFonts w:asciiTheme="minorHAnsi" w:hAnsiTheme="minorHAnsi" w:cstheme="minorHAnsi"/>
          <w:b/>
          <w:sz w:val="40"/>
        </w:rPr>
      </w:pPr>
      <w:r w:rsidRPr="00300830">
        <w:rPr>
          <w:rFonts w:asciiTheme="minorHAnsi" w:hAnsiTheme="minorHAnsi" w:cstheme="minorHAnsi"/>
          <w:b/>
          <w:sz w:val="40"/>
        </w:rPr>
        <w:t>Responses Due By:</w:t>
      </w:r>
      <w:r w:rsidR="00C110D1">
        <w:rPr>
          <w:rFonts w:asciiTheme="minorHAnsi" w:hAnsiTheme="minorHAnsi" w:cstheme="minorHAnsi"/>
          <w:b/>
          <w:sz w:val="40"/>
        </w:rPr>
        <w:t xml:space="preserve"> </w:t>
      </w:r>
      <w:r w:rsidR="00C04F9E">
        <w:rPr>
          <w:rFonts w:asciiTheme="minorHAnsi" w:hAnsiTheme="minorHAnsi" w:cstheme="minorHAnsi"/>
          <w:b/>
          <w:sz w:val="40"/>
        </w:rPr>
        <w:t xml:space="preserve">March </w:t>
      </w:r>
      <w:r w:rsidR="00702F8A">
        <w:rPr>
          <w:rFonts w:asciiTheme="minorHAnsi" w:hAnsiTheme="minorHAnsi" w:cstheme="minorHAnsi"/>
          <w:b/>
          <w:sz w:val="40"/>
        </w:rPr>
        <w:t>6</w:t>
      </w:r>
      <w:r w:rsidR="00C04F9E">
        <w:rPr>
          <w:rFonts w:asciiTheme="minorHAnsi" w:hAnsiTheme="minorHAnsi" w:cstheme="minorHAnsi"/>
          <w:b/>
          <w:sz w:val="40"/>
        </w:rPr>
        <w:t xml:space="preserve">, </w:t>
      </w:r>
      <w:r w:rsidR="00C110D1">
        <w:rPr>
          <w:rFonts w:asciiTheme="minorHAnsi" w:hAnsiTheme="minorHAnsi" w:cstheme="minorHAnsi"/>
          <w:b/>
          <w:sz w:val="40"/>
        </w:rPr>
        <w:t>2026</w:t>
      </w:r>
      <w:r w:rsidR="00C04F9E">
        <w:rPr>
          <w:rFonts w:asciiTheme="minorHAnsi" w:hAnsiTheme="minorHAnsi" w:cstheme="minorHAnsi"/>
          <w:b/>
          <w:sz w:val="40"/>
        </w:rPr>
        <w:t xml:space="preserve"> by </w:t>
      </w:r>
      <w:r w:rsidR="00C04F9E" w:rsidRPr="00C04F9E">
        <w:rPr>
          <w:rFonts w:asciiTheme="minorHAnsi" w:hAnsiTheme="minorHAnsi" w:cstheme="minorHAnsi"/>
          <w:b/>
          <w:sz w:val="40"/>
        </w:rPr>
        <w:t>4:30 PM CST</w:t>
      </w:r>
      <w:r w:rsidR="00C110D1">
        <w:rPr>
          <w:rFonts w:asciiTheme="minorHAnsi" w:hAnsiTheme="minorHAnsi" w:cstheme="minorHAnsi"/>
          <w:b/>
          <w:sz w:val="40"/>
        </w:rPr>
        <w:t xml:space="preserve"> </w:t>
      </w:r>
    </w:p>
    <w:p w14:paraId="67AB7CDC" w14:textId="77777777" w:rsidR="003137B5" w:rsidRPr="00300830" w:rsidRDefault="003137B5" w:rsidP="00300830">
      <w:pPr>
        <w:jc w:val="center"/>
        <w:rPr>
          <w:rFonts w:asciiTheme="minorHAnsi" w:hAnsiTheme="minorHAnsi" w:cstheme="minorHAnsi"/>
          <w:b/>
          <w:sz w:val="40"/>
        </w:rPr>
      </w:pPr>
    </w:p>
    <w:p w14:paraId="5B2A7DDC" w14:textId="77777777" w:rsidR="00300830" w:rsidRPr="003137B5" w:rsidRDefault="00300830" w:rsidP="00300830">
      <w:pPr>
        <w:jc w:val="both"/>
        <w:rPr>
          <w:rFonts w:asciiTheme="minorHAnsi" w:hAnsiTheme="minorHAnsi" w:cstheme="minorHAnsi"/>
          <w:sz w:val="20"/>
        </w:rPr>
      </w:pPr>
      <w:r w:rsidRPr="003137B5">
        <w:rPr>
          <w:rFonts w:asciiTheme="minorHAnsi" w:hAnsiTheme="minorHAnsi" w:cstheme="minorHAnsi"/>
          <w:sz w:val="20"/>
        </w:rPr>
        <w:t xml:space="preserve">NOTE: This Request for Information (RFI) is solely for information and planning purposes and does not constitute a solicitation.  This information will be reviewed and discussed by the state agency and may result in the advertisement of a formal and competitive Request for Proposal for any or all of the services included in the RFI.  </w:t>
      </w:r>
    </w:p>
    <w:p w14:paraId="082B4B2D" w14:textId="77777777" w:rsidR="00300830" w:rsidRPr="003137B5" w:rsidRDefault="00300830" w:rsidP="00300830">
      <w:pPr>
        <w:jc w:val="both"/>
        <w:rPr>
          <w:rFonts w:asciiTheme="minorHAnsi" w:hAnsiTheme="minorHAnsi" w:cstheme="minorHAnsi"/>
          <w:sz w:val="20"/>
        </w:rPr>
      </w:pPr>
      <w:r w:rsidRPr="003137B5">
        <w:rPr>
          <w:rFonts w:asciiTheme="minorHAnsi" w:hAnsiTheme="minorHAnsi" w:cstheme="minorHAnsi"/>
          <w:sz w:val="20"/>
        </w:rPr>
        <w:t xml:space="preserve">Only information which is in the nature of legitimate trade secrets or non-published financial data may be deemed proprietary or confidential.  Any material within a response to this RFI identified as such must be clearly marked and will be handled in accordance with the Louisiana Public Records Act. R.S. 44:1-44 and applicable rules and regulations.  Any response marked as confidential or proprietary in its entirety may be rejected without further consideration or recourse.  </w:t>
      </w:r>
    </w:p>
    <w:p w14:paraId="7FEFA030" w14:textId="5CC327C1" w:rsidR="00416CEC" w:rsidRDefault="00416CEC" w:rsidP="00181CEC">
      <w:pPr>
        <w:spacing w:before="120" w:after="120" w:line="240" w:lineRule="auto"/>
        <w:ind w:right="-360"/>
        <w:rPr>
          <w:b/>
        </w:rPr>
      </w:pPr>
    </w:p>
    <w:p w14:paraId="45D8FD17" w14:textId="77777777" w:rsidR="003137B5" w:rsidRDefault="003137B5" w:rsidP="00181CEC">
      <w:pPr>
        <w:spacing w:before="120" w:after="120" w:line="240" w:lineRule="auto"/>
        <w:ind w:right="-360"/>
        <w:rPr>
          <w:b/>
        </w:rPr>
      </w:pPr>
    </w:p>
    <w:sdt>
      <w:sdtPr>
        <w:rPr>
          <w:rFonts w:ascii="Arial" w:eastAsiaTheme="minorHAnsi" w:hAnsi="Arial" w:cs="Arial"/>
          <w:color w:val="auto"/>
          <w:sz w:val="24"/>
          <w:szCs w:val="20"/>
        </w:rPr>
        <w:id w:val="-2122136816"/>
        <w:docPartObj>
          <w:docPartGallery w:val="Table of Contents"/>
          <w:docPartUnique/>
        </w:docPartObj>
      </w:sdtPr>
      <w:sdtEndPr>
        <w:rPr>
          <w:b/>
          <w:bCs/>
          <w:noProof/>
        </w:rPr>
      </w:sdtEndPr>
      <w:sdtContent>
        <w:p w14:paraId="26E13D09" w14:textId="77777777" w:rsidR="005A75A6" w:rsidRDefault="005A75A6">
          <w:pPr>
            <w:pStyle w:val="TOCHeading"/>
          </w:pPr>
          <w:r>
            <w:t>Table of Contents</w:t>
          </w:r>
        </w:p>
        <w:p w14:paraId="29EF55D1" w14:textId="03DCA53D" w:rsidR="00A06570" w:rsidRPr="00F56D7D" w:rsidRDefault="005A75A6" w:rsidP="00A06570">
          <w:pPr>
            <w:pStyle w:val="TOC1"/>
            <w:rPr>
              <w:rFonts w:asciiTheme="minorHAnsi" w:eastAsiaTheme="minorEastAsia" w:hAnsiTheme="minorHAnsi" w:cstheme="minorHAnsi"/>
              <w:noProof/>
              <w:sz w:val="22"/>
              <w:szCs w:val="22"/>
            </w:rPr>
          </w:pPr>
          <w:r w:rsidRPr="00F56D7D">
            <w:rPr>
              <w:rFonts w:asciiTheme="minorHAnsi" w:hAnsiTheme="minorHAnsi" w:cstheme="minorHAnsi"/>
            </w:rPr>
            <w:fldChar w:fldCharType="begin"/>
          </w:r>
          <w:r w:rsidRPr="00F56D7D">
            <w:rPr>
              <w:rFonts w:asciiTheme="minorHAnsi" w:hAnsiTheme="minorHAnsi" w:cstheme="minorHAnsi"/>
            </w:rPr>
            <w:instrText xml:space="preserve"> TOC \o "1-3" \h \z \u </w:instrText>
          </w:r>
          <w:r w:rsidRPr="00F56D7D">
            <w:rPr>
              <w:rFonts w:asciiTheme="minorHAnsi" w:hAnsiTheme="minorHAnsi" w:cstheme="minorHAnsi"/>
            </w:rPr>
            <w:fldChar w:fldCharType="separate"/>
          </w:r>
          <w:hyperlink w:anchor="_Toc208394449" w:history="1"/>
        </w:p>
        <w:p w14:paraId="5DBBFAB5" w14:textId="54997F06" w:rsidR="00A06570" w:rsidRPr="00F56D7D" w:rsidRDefault="00294976" w:rsidP="00A06570">
          <w:pPr>
            <w:pStyle w:val="TOC1"/>
            <w:rPr>
              <w:rFonts w:asciiTheme="minorHAnsi" w:eastAsiaTheme="minorEastAsia" w:hAnsiTheme="minorHAnsi" w:cstheme="minorHAnsi"/>
              <w:noProof/>
              <w:sz w:val="22"/>
              <w:szCs w:val="22"/>
            </w:rPr>
          </w:pPr>
          <w:hyperlink w:anchor="_Toc208394450" w:history="1">
            <w:r w:rsidR="00A06570" w:rsidRPr="00F56D7D">
              <w:rPr>
                <w:rStyle w:val="Hyperlink"/>
                <w:rFonts w:asciiTheme="minorHAnsi" w:hAnsiTheme="minorHAnsi" w:cstheme="minorHAnsi"/>
                <w:b/>
                <w:noProof/>
              </w:rPr>
              <w:t>I.</w:t>
            </w:r>
            <w:r w:rsidR="00A06570" w:rsidRPr="00F56D7D">
              <w:rPr>
                <w:rFonts w:asciiTheme="minorHAnsi" w:eastAsiaTheme="minorEastAsia" w:hAnsiTheme="minorHAnsi" w:cstheme="minorHAnsi"/>
                <w:noProof/>
                <w:sz w:val="22"/>
                <w:szCs w:val="22"/>
              </w:rPr>
              <w:tab/>
            </w:r>
            <w:r w:rsidR="00A06570" w:rsidRPr="00F56D7D">
              <w:rPr>
                <w:rStyle w:val="Hyperlink"/>
                <w:rFonts w:asciiTheme="minorHAnsi" w:hAnsiTheme="minorHAnsi" w:cstheme="minorHAnsi"/>
                <w:b/>
                <w:noProof/>
              </w:rPr>
              <w:t>Purpose</w:t>
            </w:r>
            <w:r w:rsidR="00A06570" w:rsidRPr="00F56D7D">
              <w:rPr>
                <w:rFonts w:asciiTheme="minorHAnsi" w:hAnsiTheme="minorHAnsi" w:cstheme="minorHAnsi"/>
                <w:noProof/>
                <w:webHidden/>
              </w:rPr>
              <w:tab/>
            </w:r>
            <w:r w:rsidR="00A06570" w:rsidRPr="00F56D7D">
              <w:rPr>
                <w:rFonts w:asciiTheme="minorHAnsi" w:hAnsiTheme="minorHAnsi" w:cstheme="minorHAnsi"/>
                <w:noProof/>
                <w:webHidden/>
              </w:rPr>
              <w:fldChar w:fldCharType="begin"/>
            </w:r>
            <w:r w:rsidR="00A06570" w:rsidRPr="00F56D7D">
              <w:rPr>
                <w:rFonts w:asciiTheme="minorHAnsi" w:hAnsiTheme="minorHAnsi" w:cstheme="minorHAnsi"/>
                <w:noProof/>
                <w:webHidden/>
              </w:rPr>
              <w:instrText xml:space="preserve"> PAGEREF _Toc208394450 \h </w:instrText>
            </w:r>
            <w:r w:rsidR="00A06570" w:rsidRPr="00F56D7D">
              <w:rPr>
                <w:rFonts w:asciiTheme="minorHAnsi" w:hAnsiTheme="minorHAnsi" w:cstheme="minorHAnsi"/>
                <w:noProof/>
                <w:webHidden/>
              </w:rPr>
            </w:r>
            <w:r w:rsidR="00A06570" w:rsidRPr="00F56D7D">
              <w:rPr>
                <w:rFonts w:asciiTheme="minorHAnsi" w:hAnsiTheme="minorHAnsi" w:cstheme="minorHAnsi"/>
                <w:noProof/>
                <w:webHidden/>
              </w:rPr>
              <w:fldChar w:fldCharType="separate"/>
            </w:r>
            <w:r w:rsidR="008042DB">
              <w:rPr>
                <w:rFonts w:asciiTheme="minorHAnsi" w:hAnsiTheme="minorHAnsi" w:cstheme="minorHAnsi"/>
                <w:noProof/>
                <w:webHidden/>
              </w:rPr>
              <w:t>3</w:t>
            </w:r>
            <w:r w:rsidR="00A06570" w:rsidRPr="00F56D7D">
              <w:rPr>
                <w:rFonts w:asciiTheme="minorHAnsi" w:hAnsiTheme="minorHAnsi" w:cstheme="minorHAnsi"/>
                <w:noProof/>
                <w:webHidden/>
              </w:rPr>
              <w:fldChar w:fldCharType="end"/>
            </w:r>
          </w:hyperlink>
        </w:p>
        <w:p w14:paraId="0F8DCC0C" w14:textId="3DBC0ED4" w:rsidR="00A06570" w:rsidRPr="00F56D7D" w:rsidRDefault="00294976" w:rsidP="00A06570">
          <w:pPr>
            <w:pStyle w:val="TOC1"/>
            <w:rPr>
              <w:rFonts w:asciiTheme="minorHAnsi" w:eastAsiaTheme="minorEastAsia" w:hAnsiTheme="minorHAnsi" w:cstheme="minorHAnsi"/>
              <w:noProof/>
              <w:sz w:val="22"/>
              <w:szCs w:val="22"/>
            </w:rPr>
          </w:pPr>
          <w:hyperlink w:anchor="_Toc208394451" w:history="1">
            <w:r w:rsidR="002A2EED" w:rsidRPr="00F56D7D">
              <w:rPr>
                <w:rStyle w:val="Hyperlink"/>
                <w:rFonts w:asciiTheme="minorHAnsi" w:hAnsiTheme="minorHAnsi" w:cstheme="minorHAnsi"/>
                <w:b/>
                <w:noProof/>
              </w:rPr>
              <w:t>II.</w:t>
            </w:r>
            <w:r w:rsidR="002A2EED" w:rsidRPr="00F56D7D">
              <w:rPr>
                <w:rFonts w:asciiTheme="minorHAnsi" w:eastAsiaTheme="minorEastAsia" w:hAnsiTheme="minorHAnsi" w:cstheme="minorHAnsi"/>
                <w:noProof/>
                <w:sz w:val="22"/>
                <w:szCs w:val="22"/>
              </w:rPr>
              <w:tab/>
            </w:r>
            <w:r w:rsidR="002A2EED" w:rsidRPr="00F56D7D">
              <w:rPr>
                <w:rStyle w:val="Hyperlink"/>
                <w:rFonts w:asciiTheme="minorHAnsi" w:hAnsiTheme="minorHAnsi" w:cstheme="minorHAnsi"/>
                <w:b/>
                <w:noProof/>
              </w:rPr>
              <w:t>Background</w:t>
            </w:r>
            <w:r w:rsidR="002A2EED" w:rsidRPr="00F56D7D">
              <w:rPr>
                <w:rFonts w:asciiTheme="minorHAnsi" w:hAnsiTheme="minorHAnsi" w:cstheme="minorHAnsi"/>
                <w:noProof/>
                <w:webHidden/>
              </w:rPr>
              <w:tab/>
            </w:r>
            <w:r w:rsidR="00702F8A">
              <w:rPr>
                <w:rFonts w:asciiTheme="minorHAnsi" w:hAnsiTheme="minorHAnsi" w:cstheme="minorHAnsi"/>
                <w:noProof/>
                <w:webHidden/>
              </w:rPr>
              <w:t>3</w:t>
            </w:r>
          </w:hyperlink>
        </w:p>
        <w:p w14:paraId="4DD9971D" w14:textId="529B22D1" w:rsidR="00A06570" w:rsidRPr="00F56D7D" w:rsidRDefault="00294976" w:rsidP="00A06570">
          <w:pPr>
            <w:pStyle w:val="TOC1"/>
            <w:rPr>
              <w:rFonts w:asciiTheme="minorHAnsi" w:eastAsiaTheme="minorEastAsia" w:hAnsiTheme="minorHAnsi" w:cstheme="minorHAnsi"/>
              <w:noProof/>
              <w:sz w:val="22"/>
              <w:szCs w:val="22"/>
            </w:rPr>
          </w:pPr>
          <w:hyperlink w:anchor="_Toc208394452" w:history="1">
            <w:r w:rsidR="00A06570" w:rsidRPr="00F56D7D">
              <w:rPr>
                <w:rStyle w:val="Hyperlink"/>
                <w:rFonts w:asciiTheme="minorHAnsi" w:eastAsia="Calibri" w:hAnsiTheme="minorHAnsi" w:cstheme="minorHAnsi"/>
                <w:b/>
                <w:noProof/>
              </w:rPr>
              <w:t>I</w:t>
            </w:r>
            <w:r w:rsidR="005F328C">
              <w:rPr>
                <w:rStyle w:val="Hyperlink"/>
                <w:rFonts w:asciiTheme="minorHAnsi" w:eastAsia="Calibri" w:hAnsiTheme="minorHAnsi" w:cstheme="minorHAnsi"/>
                <w:b/>
                <w:noProof/>
              </w:rPr>
              <w:t>II</w:t>
            </w:r>
            <w:r w:rsidR="00A06570" w:rsidRPr="00F56D7D">
              <w:rPr>
                <w:rStyle w:val="Hyperlink"/>
                <w:rFonts w:asciiTheme="minorHAnsi" w:eastAsia="Calibri" w:hAnsiTheme="minorHAnsi" w:cstheme="minorHAnsi"/>
                <w:b/>
                <w:noProof/>
              </w:rPr>
              <w:t>.</w:t>
            </w:r>
            <w:r w:rsidR="005F328C">
              <w:rPr>
                <w:rStyle w:val="Hyperlink"/>
                <w:rFonts w:asciiTheme="minorHAnsi" w:eastAsia="Calibri" w:hAnsiTheme="minorHAnsi" w:cstheme="minorHAnsi"/>
                <w:b/>
                <w:noProof/>
              </w:rPr>
              <w:t xml:space="preserve">  </w:t>
            </w:r>
            <w:r w:rsidR="00A06570" w:rsidRPr="00F56D7D">
              <w:rPr>
                <w:rStyle w:val="Hyperlink"/>
                <w:rFonts w:asciiTheme="minorHAnsi" w:eastAsia="Calibri" w:hAnsiTheme="minorHAnsi" w:cstheme="minorHAnsi"/>
                <w:b/>
                <w:noProof/>
              </w:rPr>
              <w:t>Overview of Support Coordination Services for the Waiver Programs</w:t>
            </w:r>
            <w:r w:rsidR="00A06570" w:rsidRPr="00F56D7D">
              <w:rPr>
                <w:rFonts w:asciiTheme="minorHAnsi" w:hAnsiTheme="minorHAnsi" w:cstheme="minorHAnsi"/>
                <w:noProof/>
                <w:webHidden/>
              </w:rPr>
              <w:tab/>
            </w:r>
            <w:r w:rsidR="00A06570" w:rsidRPr="00F56D7D">
              <w:rPr>
                <w:rFonts w:asciiTheme="minorHAnsi" w:hAnsiTheme="minorHAnsi" w:cstheme="minorHAnsi"/>
                <w:noProof/>
                <w:webHidden/>
              </w:rPr>
              <w:fldChar w:fldCharType="begin"/>
            </w:r>
            <w:r w:rsidR="00A06570" w:rsidRPr="00F56D7D">
              <w:rPr>
                <w:rFonts w:asciiTheme="minorHAnsi" w:hAnsiTheme="minorHAnsi" w:cstheme="minorHAnsi"/>
                <w:noProof/>
                <w:webHidden/>
              </w:rPr>
              <w:instrText xml:space="preserve"> PAGEREF _Toc208394452 \h </w:instrText>
            </w:r>
            <w:r w:rsidR="00A06570" w:rsidRPr="00F56D7D">
              <w:rPr>
                <w:rFonts w:asciiTheme="minorHAnsi" w:hAnsiTheme="minorHAnsi" w:cstheme="minorHAnsi"/>
                <w:noProof/>
                <w:webHidden/>
              </w:rPr>
            </w:r>
            <w:r w:rsidR="00A06570" w:rsidRPr="00F56D7D">
              <w:rPr>
                <w:rFonts w:asciiTheme="minorHAnsi" w:hAnsiTheme="minorHAnsi" w:cstheme="minorHAnsi"/>
                <w:noProof/>
                <w:webHidden/>
              </w:rPr>
              <w:fldChar w:fldCharType="separate"/>
            </w:r>
            <w:r w:rsidR="008042DB">
              <w:rPr>
                <w:rFonts w:asciiTheme="minorHAnsi" w:hAnsiTheme="minorHAnsi" w:cstheme="minorHAnsi"/>
                <w:noProof/>
                <w:webHidden/>
              </w:rPr>
              <w:t>5</w:t>
            </w:r>
            <w:r w:rsidR="00A06570" w:rsidRPr="00F56D7D">
              <w:rPr>
                <w:rFonts w:asciiTheme="minorHAnsi" w:hAnsiTheme="minorHAnsi" w:cstheme="minorHAnsi"/>
                <w:noProof/>
                <w:webHidden/>
              </w:rPr>
              <w:fldChar w:fldCharType="end"/>
            </w:r>
          </w:hyperlink>
        </w:p>
        <w:p w14:paraId="2F871A90" w14:textId="53BCD36F" w:rsidR="00A06570" w:rsidRPr="00F56D7D" w:rsidRDefault="000B3C6B" w:rsidP="00A06570">
          <w:pPr>
            <w:pStyle w:val="TOC1"/>
            <w:rPr>
              <w:rFonts w:asciiTheme="minorHAnsi" w:eastAsiaTheme="minorEastAsia" w:hAnsiTheme="minorHAnsi" w:cstheme="minorHAnsi"/>
              <w:noProof/>
              <w:sz w:val="22"/>
              <w:szCs w:val="22"/>
            </w:rPr>
          </w:pPr>
          <w:r w:rsidRPr="003137B5">
            <w:rPr>
              <w:rFonts w:asciiTheme="minorHAnsi" w:hAnsiTheme="minorHAnsi" w:cstheme="minorHAnsi"/>
            </w:rPr>
            <w:t>I</w:t>
          </w:r>
          <w:hyperlink w:anchor="_Toc208394453" w:history="1">
            <w:r w:rsidRPr="00F56D7D">
              <w:rPr>
                <w:rStyle w:val="Hyperlink"/>
                <w:rFonts w:asciiTheme="minorHAnsi" w:hAnsiTheme="minorHAnsi" w:cstheme="minorHAnsi"/>
                <w:b/>
                <w:noProof/>
              </w:rPr>
              <w:t>V.</w:t>
            </w:r>
            <w:r w:rsidRPr="00F56D7D">
              <w:rPr>
                <w:rFonts w:asciiTheme="minorHAnsi" w:eastAsiaTheme="minorEastAsia" w:hAnsiTheme="minorHAnsi" w:cstheme="minorHAnsi"/>
                <w:noProof/>
                <w:sz w:val="22"/>
                <w:szCs w:val="22"/>
              </w:rPr>
              <w:tab/>
            </w:r>
            <w:r w:rsidRPr="00F56D7D">
              <w:rPr>
                <w:rStyle w:val="Hyperlink"/>
                <w:rFonts w:asciiTheme="minorHAnsi" w:hAnsiTheme="minorHAnsi" w:cstheme="minorHAnsi"/>
                <w:b/>
                <w:noProof/>
              </w:rPr>
              <w:t>Invitation to Respond and Information Requested</w:t>
            </w:r>
            <w:r w:rsidRPr="00F56D7D">
              <w:rPr>
                <w:rFonts w:asciiTheme="minorHAnsi" w:hAnsiTheme="minorHAnsi" w:cstheme="minorHAnsi"/>
                <w:noProof/>
                <w:webHidden/>
              </w:rPr>
              <w:tab/>
            </w:r>
            <w:r>
              <w:rPr>
                <w:rFonts w:asciiTheme="minorHAnsi" w:hAnsiTheme="minorHAnsi" w:cstheme="minorHAnsi"/>
                <w:noProof/>
                <w:webHidden/>
              </w:rPr>
              <w:t>6</w:t>
            </w:r>
          </w:hyperlink>
        </w:p>
        <w:p w14:paraId="6D12D6C8" w14:textId="5A724C63" w:rsidR="00A06570" w:rsidRPr="00F56D7D" w:rsidRDefault="00294976" w:rsidP="00A06570">
          <w:pPr>
            <w:pStyle w:val="TOC1"/>
            <w:rPr>
              <w:rFonts w:asciiTheme="minorHAnsi" w:eastAsiaTheme="minorEastAsia" w:hAnsiTheme="minorHAnsi" w:cstheme="minorHAnsi"/>
              <w:noProof/>
              <w:sz w:val="22"/>
              <w:szCs w:val="22"/>
            </w:rPr>
          </w:pPr>
          <w:hyperlink w:anchor="_Toc208394455" w:history="1">
            <w:r w:rsidR="000B3C6B" w:rsidRPr="00F56D7D">
              <w:rPr>
                <w:rStyle w:val="Hyperlink"/>
                <w:rFonts w:asciiTheme="minorHAnsi" w:hAnsiTheme="minorHAnsi" w:cstheme="minorHAnsi"/>
                <w:b/>
                <w:noProof/>
              </w:rPr>
              <w:t>V.</w:t>
            </w:r>
            <w:r w:rsidR="000B3C6B" w:rsidRPr="00F56D7D">
              <w:rPr>
                <w:rFonts w:asciiTheme="minorHAnsi" w:eastAsiaTheme="minorEastAsia" w:hAnsiTheme="minorHAnsi" w:cstheme="minorHAnsi"/>
                <w:noProof/>
                <w:sz w:val="22"/>
                <w:szCs w:val="22"/>
              </w:rPr>
              <w:tab/>
            </w:r>
            <w:r w:rsidR="000B3C6B" w:rsidRPr="00F56D7D">
              <w:rPr>
                <w:rStyle w:val="Hyperlink"/>
                <w:rFonts w:asciiTheme="minorHAnsi" w:hAnsiTheme="minorHAnsi" w:cstheme="minorHAnsi"/>
                <w:b/>
                <w:noProof/>
              </w:rPr>
              <w:t>Resources Available to Responding Agencies/LDH Contact Personnel</w:t>
            </w:r>
            <w:r w:rsidR="000B3C6B" w:rsidRPr="00F56D7D">
              <w:rPr>
                <w:rFonts w:asciiTheme="minorHAnsi" w:hAnsiTheme="minorHAnsi" w:cstheme="minorHAnsi"/>
                <w:noProof/>
                <w:webHidden/>
              </w:rPr>
              <w:tab/>
            </w:r>
            <w:r w:rsidR="000B3C6B">
              <w:rPr>
                <w:rFonts w:asciiTheme="minorHAnsi" w:hAnsiTheme="minorHAnsi" w:cstheme="minorHAnsi"/>
                <w:noProof/>
                <w:webHidden/>
              </w:rPr>
              <w:t>7</w:t>
            </w:r>
          </w:hyperlink>
        </w:p>
        <w:p w14:paraId="06C6BA02" w14:textId="6DE95A0A" w:rsidR="00A06570" w:rsidRPr="00F56D7D" w:rsidRDefault="00294976" w:rsidP="00A06570">
          <w:pPr>
            <w:pStyle w:val="TOC1"/>
            <w:rPr>
              <w:rFonts w:asciiTheme="minorHAnsi" w:eastAsiaTheme="minorEastAsia" w:hAnsiTheme="minorHAnsi" w:cstheme="minorHAnsi"/>
              <w:noProof/>
              <w:sz w:val="22"/>
              <w:szCs w:val="22"/>
            </w:rPr>
          </w:pPr>
          <w:hyperlink w:anchor="_Toc208394456" w:history="1">
            <w:r w:rsidR="000B3C6B" w:rsidRPr="00F56D7D">
              <w:rPr>
                <w:rStyle w:val="Hyperlink"/>
                <w:rFonts w:asciiTheme="minorHAnsi" w:hAnsiTheme="minorHAnsi" w:cstheme="minorHAnsi"/>
                <w:b/>
                <w:noProof/>
              </w:rPr>
              <w:t>VI.</w:t>
            </w:r>
            <w:r w:rsidR="000B3C6B">
              <w:rPr>
                <w:rStyle w:val="Hyperlink"/>
                <w:rFonts w:asciiTheme="minorHAnsi" w:hAnsiTheme="minorHAnsi" w:cstheme="minorHAnsi"/>
                <w:b/>
                <w:noProof/>
              </w:rPr>
              <w:t xml:space="preserve"> </w:t>
            </w:r>
            <w:r w:rsidR="000B3C6B" w:rsidRPr="00F56D7D">
              <w:rPr>
                <w:rStyle w:val="Hyperlink"/>
                <w:rFonts w:asciiTheme="minorHAnsi" w:hAnsiTheme="minorHAnsi" w:cstheme="minorHAnsi"/>
                <w:b/>
                <w:noProof/>
              </w:rPr>
              <w:t>Submission of Information and Inquiries</w:t>
            </w:r>
            <w:r w:rsidR="000B3C6B" w:rsidRPr="00F56D7D">
              <w:rPr>
                <w:rFonts w:asciiTheme="minorHAnsi" w:hAnsiTheme="minorHAnsi" w:cstheme="minorHAnsi"/>
                <w:noProof/>
                <w:webHidden/>
              </w:rPr>
              <w:tab/>
            </w:r>
            <w:r w:rsidR="000B3C6B">
              <w:rPr>
                <w:rFonts w:asciiTheme="minorHAnsi" w:hAnsiTheme="minorHAnsi" w:cstheme="minorHAnsi"/>
                <w:noProof/>
                <w:webHidden/>
              </w:rPr>
              <w:t>8</w:t>
            </w:r>
          </w:hyperlink>
        </w:p>
        <w:p w14:paraId="10DAA23D" w14:textId="77777777" w:rsidR="005A75A6" w:rsidRDefault="005A75A6">
          <w:r w:rsidRPr="00F56D7D">
            <w:rPr>
              <w:rFonts w:asciiTheme="minorHAnsi" w:hAnsiTheme="minorHAnsi" w:cstheme="minorHAnsi"/>
              <w:b/>
              <w:bCs/>
              <w:noProof/>
            </w:rPr>
            <w:fldChar w:fldCharType="end"/>
          </w:r>
        </w:p>
      </w:sdtContent>
    </w:sdt>
    <w:p w14:paraId="7B66B5A4" w14:textId="77777777" w:rsidR="006808D5" w:rsidRPr="006808D5" w:rsidRDefault="006808D5" w:rsidP="006808D5">
      <w:pPr>
        <w:spacing w:before="120" w:after="120" w:line="240" w:lineRule="auto"/>
        <w:ind w:left="-360" w:right="-360"/>
        <w:rPr>
          <w:b/>
        </w:rPr>
      </w:pPr>
      <w:r w:rsidRPr="006808D5">
        <w:rPr>
          <w:b/>
        </w:rPr>
        <w:t xml:space="preserve">NOTE: LDH reserves the right to request additional information. In the event it becomes necessary to revise or withdraw the RFI for any reason, the Department shall provide addenda and/or supplements to potential respondents on its website at </w:t>
      </w:r>
      <w:hyperlink r:id="rId9" w:history="1">
        <w:r w:rsidRPr="006808D5">
          <w:rPr>
            <w:rStyle w:val="Hyperlink"/>
            <w:b/>
          </w:rPr>
          <w:t>https://ldh.la.gov/news/category/7</w:t>
        </w:r>
      </w:hyperlink>
      <w:r w:rsidRPr="006808D5">
        <w:rPr>
          <w:b/>
        </w:rPr>
        <w:t xml:space="preserve">. </w:t>
      </w:r>
    </w:p>
    <w:p w14:paraId="2E534CC4" w14:textId="77777777" w:rsidR="006808D5" w:rsidRPr="006808D5" w:rsidRDefault="006808D5" w:rsidP="006808D5">
      <w:pPr>
        <w:spacing w:before="120" w:after="120" w:line="240" w:lineRule="auto"/>
        <w:ind w:left="-360" w:right="-360"/>
        <w:rPr>
          <w:b/>
        </w:rPr>
      </w:pPr>
    </w:p>
    <w:p w14:paraId="2E8ECAE3" w14:textId="77777777" w:rsidR="00416CEC" w:rsidRDefault="00416CEC" w:rsidP="00416CEC">
      <w:pPr>
        <w:spacing w:before="120" w:after="120" w:line="240" w:lineRule="auto"/>
        <w:ind w:left="-360" w:right="-360"/>
        <w:rPr>
          <w:b/>
        </w:rPr>
      </w:pPr>
    </w:p>
    <w:p w14:paraId="370A404E" w14:textId="77777777" w:rsidR="005A75A6" w:rsidRDefault="005A75A6" w:rsidP="00416CEC">
      <w:pPr>
        <w:spacing w:before="120" w:after="120" w:line="240" w:lineRule="auto"/>
        <w:ind w:left="-360" w:right="-360"/>
        <w:rPr>
          <w:b/>
        </w:rPr>
      </w:pPr>
    </w:p>
    <w:p w14:paraId="1F51C203" w14:textId="77777777" w:rsidR="005A75A6" w:rsidRDefault="005A75A6" w:rsidP="00416CEC">
      <w:pPr>
        <w:spacing w:before="120" w:after="120" w:line="240" w:lineRule="auto"/>
        <w:ind w:left="-360" w:right="-360"/>
        <w:rPr>
          <w:b/>
        </w:rPr>
      </w:pPr>
    </w:p>
    <w:p w14:paraId="1E8CA01E" w14:textId="77777777" w:rsidR="005A75A6" w:rsidRDefault="005A75A6" w:rsidP="00416CEC">
      <w:pPr>
        <w:spacing w:before="120" w:after="120" w:line="240" w:lineRule="auto"/>
        <w:ind w:left="-360" w:right="-360"/>
        <w:rPr>
          <w:b/>
        </w:rPr>
      </w:pPr>
    </w:p>
    <w:p w14:paraId="13E76D20" w14:textId="77777777" w:rsidR="005A75A6" w:rsidRDefault="005A75A6" w:rsidP="00416CEC">
      <w:pPr>
        <w:spacing w:before="120" w:after="120" w:line="240" w:lineRule="auto"/>
        <w:ind w:left="-360" w:right="-360"/>
        <w:rPr>
          <w:b/>
        </w:rPr>
      </w:pPr>
    </w:p>
    <w:p w14:paraId="7EDD057A" w14:textId="77777777" w:rsidR="00416CEC" w:rsidRDefault="00416CEC" w:rsidP="00416CEC">
      <w:pPr>
        <w:spacing w:before="120" w:after="120" w:line="240" w:lineRule="auto"/>
        <w:ind w:left="-360" w:right="-360"/>
        <w:rPr>
          <w:b/>
        </w:rPr>
      </w:pPr>
    </w:p>
    <w:p w14:paraId="00280AC4" w14:textId="77777777" w:rsidR="00416CEC" w:rsidRDefault="00416CEC" w:rsidP="00416CEC">
      <w:pPr>
        <w:spacing w:before="120" w:after="120" w:line="240" w:lineRule="auto"/>
        <w:ind w:left="-360" w:right="-360"/>
        <w:rPr>
          <w:b/>
        </w:rPr>
      </w:pPr>
    </w:p>
    <w:p w14:paraId="1B31B4FB" w14:textId="77777777" w:rsidR="00416CEC" w:rsidRDefault="00416CEC" w:rsidP="00416CEC">
      <w:pPr>
        <w:spacing w:before="120" w:after="120" w:line="240" w:lineRule="auto"/>
        <w:ind w:left="-360" w:right="-360"/>
        <w:rPr>
          <w:b/>
        </w:rPr>
      </w:pPr>
    </w:p>
    <w:p w14:paraId="5CF8C85E" w14:textId="77777777" w:rsidR="00416CEC" w:rsidRDefault="00416CEC" w:rsidP="00416CEC">
      <w:pPr>
        <w:spacing w:before="120" w:after="120" w:line="240" w:lineRule="auto"/>
        <w:ind w:left="-360" w:right="-360"/>
        <w:rPr>
          <w:b/>
        </w:rPr>
      </w:pPr>
    </w:p>
    <w:p w14:paraId="4F2B9570" w14:textId="77777777" w:rsidR="00416CEC" w:rsidRDefault="00416CEC" w:rsidP="00416CEC">
      <w:pPr>
        <w:spacing w:before="120" w:after="120" w:line="240" w:lineRule="auto"/>
        <w:ind w:left="-360" w:right="-360"/>
        <w:rPr>
          <w:b/>
        </w:rPr>
      </w:pPr>
    </w:p>
    <w:p w14:paraId="5610DAFA" w14:textId="77777777" w:rsidR="00416CEC" w:rsidRDefault="00416CEC" w:rsidP="00416CEC">
      <w:pPr>
        <w:spacing w:before="120" w:after="120" w:line="240" w:lineRule="auto"/>
        <w:ind w:left="-360" w:right="-360"/>
        <w:rPr>
          <w:b/>
        </w:rPr>
      </w:pPr>
    </w:p>
    <w:p w14:paraId="5FAD9B3C" w14:textId="77777777" w:rsidR="00416CEC" w:rsidRDefault="00416CEC" w:rsidP="00416CEC">
      <w:pPr>
        <w:spacing w:before="120" w:after="120" w:line="240" w:lineRule="auto"/>
        <w:ind w:left="-360" w:right="-360"/>
        <w:rPr>
          <w:b/>
        </w:rPr>
      </w:pPr>
    </w:p>
    <w:p w14:paraId="222934A6" w14:textId="77777777" w:rsidR="00416CEC" w:rsidRDefault="00416CEC" w:rsidP="00416CEC">
      <w:pPr>
        <w:spacing w:before="120" w:after="120" w:line="240" w:lineRule="auto"/>
        <w:ind w:left="-360" w:right="-360"/>
        <w:rPr>
          <w:b/>
        </w:rPr>
      </w:pPr>
    </w:p>
    <w:p w14:paraId="21D594B4" w14:textId="77777777" w:rsidR="00416CEC" w:rsidRDefault="00416CEC" w:rsidP="00416CEC">
      <w:pPr>
        <w:spacing w:before="120" w:after="120" w:line="240" w:lineRule="auto"/>
        <w:ind w:left="-360" w:right="-360"/>
        <w:rPr>
          <w:b/>
        </w:rPr>
      </w:pPr>
    </w:p>
    <w:p w14:paraId="19B69369" w14:textId="77777777" w:rsidR="00416CEC" w:rsidRDefault="00416CEC" w:rsidP="00416CEC">
      <w:pPr>
        <w:spacing w:before="120" w:after="120" w:line="240" w:lineRule="auto"/>
        <w:ind w:left="-360" w:right="-360"/>
        <w:rPr>
          <w:b/>
        </w:rPr>
      </w:pPr>
    </w:p>
    <w:p w14:paraId="0C41EAB4" w14:textId="267F89C6" w:rsidR="00416CEC" w:rsidRDefault="00416CEC" w:rsidP="00416CEC">
      <w:pPr>
        <w:spacing w:before="120" w:after="120" w:line="240" w:lineRule="auto"/>
        <w:ind w:left="-360" w:right="-360"/>
        <w:rPr>
          <w:b/>
        </w:rPr>
      </w:pPr>
    </w:p>
    <w:p w14:paraId="05D54767" w14:textId="68EB354D" w:rsidR="000B3C6B" w:rsidRDefault="000B3C6B" w:rsidP="00416CEC">
      <w:pPr>
        <w:spacing w:before="120" w:after="120" w:line="240" w:lineRule="auto"/>
        <w:ind w:left="-360" w:right="-360"/>
        <w:rPr>
          <w:b/>
        </w:rPr>
      </w:pPr>
    </w:p>
    <w:p w14:paraId="2268BBE4" w14:textId="0D28F069" w:rsidR="000B3C6B" w:rsidRDefault="000B3C6B" w:rsidP="00416CEC">
      <w:pPr>
        <w:spacing w:before="120" w:after="120" w:line="240" w:lineRule="auto"/>
        <w:ind w:left="-360" w:right="-360"/>
        <w:rPr>
          <w:b/>
        </w:rPr>
      </w:pPr>
    </w:p>
    <w:p w14:paraId="769B9BB9" w14:textId="40FF5CC5" w:rsidR="000B3C6B" w:rsidRDefault="000B3C6B" w:rsidP="00416CEC">
      <w:pPr>
        <w:spacing w:before="120" w:after="120" w:line="240" w:lineRule="auto"/>
        <w:ind w:left="-360" w:right="-360"/>
        <w:rPr>
          <w:b/>
        </w:rPr>
      </w:pPr>
    </w:p>
    <w:p w14:paraId="1F96C81C" w14:textId="404C0023" w:rsidR="000B3C6B" w:rsidRDefault="000B3C6B" w:rsidP="00416CEC">
      <w:pPr>
        <w:spacing w:before="120" w:after="120" w:line="240" w:lineRule="auto"/>
        <w:ind w:left="-360" w:right="-360"/>
        <w:rPr>
          <w:b/>
        </w:rPr>
      </w:pPr>
    </w:p>
    <w:p w14:paraId="3EAE26A4" w14:textId="77777777" w:rsidR="00A52512" w:rsidRDefault="00A52512" w:rsidP="00416CEC">
      <w:pPr>
        <w:spacing w:before="120" w:after="120" w:line="240" w:lineRule="auto"/>
        <w:ind w:left="-360" w:right="-360"/>
        <w:rPr>
          <w:b/>
        </w:rPr>
      </w:pPr>
      <w:bookmarkStart w:id="0" w:name="_GoBack"/>
      <w:bookmarkEnd w:id="0"/>
    </w:p>
    <w:p w14:paraId="57D5C0C6" w14:textId="77777777" w:rsidR="00416CEC" w:rsidRDefault="00416CEC" w:rsidP="00416CEC">
      <w:pPr>
        <w:spacing w:before="120" w:after="120" w:line="240" w:lineRule="auto"/>
        <w:ind w:left="-360" w:right="-360"/>
        <w:rPr>
          <w:b/>
        </w:rPr>
      </w:pPr>
    </w:p>
    <w:p w14:paraId="77A61AC7" w14:textId="77777777" w:rsidR="005A75A6" w:rsidRPr="00A06570" w:rsidRDefault="005A75A6" w:rsidP="00A06570">
      <w:pPr>
        <w:pStyle w:val="ListParagraph"/>
        <w:numPr>
          <w:ilvl w:val="0"/>
          <w:numId w:val="1"/>
        </w:numPr>
        <w:spacing w:before="120" w:after="120"/>
        <w:ind w:right="-360"/>
        <w:jc w:val="both"/>
        <w:outlineLvl w:val="0"/>
        <w:rPr>
          <w:rFonts w:asciiTheme="minorHAnsi" w:hAnsiTheme="minorHAnsi" w:cstheme="minorHAnsi"/>
          <w:b/>
          <w:szCs w:val="24"/>
        </w:rPr>
      </w:pPr>
      <w:bookmarkStart w:id="1" w:name="_Toc208394450"/>
      <w:r>
        <w:rPr>
          <w:rFonts w:asciiTheme="minorHAnsi" w:hAnsiTheme="minorHAnsi" w:cstheme="minorHAnsi"/>
          <w:b/>
          <w:szCs w:val="24"/>
        </w:rPr>
        <w:lastRenderedPageBreak/>
        <w:t>Purpose</w:t>
      </w:r>
      <w:bookmarkEnd w:id="1"/>
    </w:p>
    <w:p w14:paraId="04195F8E" w14:textId="77777777" w:rsidR="00D10D18" w:rsidRDefault="009432BF" w:rsidP="00D84F89">
      <w:pPr>
        <w:pStyle w:val="PlainText"/>
        <w:spacing w:before="120" w:after="120" w:line="259" w:lineRule="auto"/>
        <w:ind w:left="360" w:right="-360"/>
        <w:contextualSpacing/>
        <w:jc w:val="both"/>
        <w:rPr>
          <w:rFonts w:asciiTheme="minorHAnsi" w:hAnsiTheme="minorHAnsi" w:cstheme="minorHAnsi"/>
          <w:sz w:val="24"/>
          <w:szCs w:val="24"/>
        </w:rPr>
      </w:pPr>
      <w:r>
        <w:rPr>
          <w:rFonts w:asciiTheme="minorHAnsi" w:hAnsiTheme="minorHAnsi" w:cstheme="minorHAnsi"/>
          <w:sz w:val="24"/>
          <w:szCs w:val="24"/>
        </w:rPr>
        <w:t xml:space="preserve">LDH is exploring opportunities to transform support coordination services in an effort to ensure a focus on person centered practices with goals </w:t>
      </w:r>
      <w:r w:rsidR="004E04A7">
        <w:rPr>
          <w:rFonts w:asciiTheme="minorHAnsi" w:hAnsiTheme="minorHAnsi" w:cstheme="minorHAnsi"/>
          <w:sz w:val="24"/>
          <w:szCs w:val="24"/>
        </w:rPr>
        <w:t>for</w:t>
      </w:r>
      <w:r>
        <w:rPr>
          <w:rFonts w:asciiTheme="minorHAnsi" w:hAnsiTheme="minorHAnsi" w:cstheme="minorHAnsi"/>
          <w:sz w:val="24"/>
          <w:szCs w:val="24"/>
        </w:rPr>
        <w:t xml:space="preserve"> moving from dependence to independence, </w:t>
      </w:r>
      <w:r w:rsidR="004E04A7">
        <w:rPr>
          <w:rFonts w:asciiTheme="minorHAnsi" w:hAnsiTheme="minorHAnsi" w:cstheme="minorHAnsi"/>
          <w:sz w:val="24"/>
          <w:szCs w:val="24"/>
        </w:rPr>
        <w:t xml:space="preserve">to </w:t>
      </w:r>
      <w:r>
        <w:rPr>
          <w:rFonts w:asciiTheme="minorHAnsi" w:hAnsiTheme="minorHAnsi" w:cstheme="minorHAnsi"/>
          <w:sz w:val="24"/>
          <w:szCs w:val="24"/>
        </w:rPr>
        <w:t xml:space="preserve">ensure that individuals accessing waiver services are aware of and access appropriate services, and to enhance collaboration across Medicaid systems.  </w:t>
      </w:r>
      <w:r w:rsidR="004E04A7">
        <w:rPr>
          <w:rFonts w:asciiTheme="minorHAnsi" w:hAnsiTheme="minorHAnsi" w:cstheme="minorHAnsi"/>
          <w:sz w:val="24"/>
          <w:szCs w:val="24"/>
        </w:rPr>
        <w:t xml:space="preserve">Individuals, families, providers, and advocacy groups have expressed concerns related to knowledge base and support provision currently available. Additionally, support coordination agencies have expressed concerns regarding LDH’s expectations for the provision of this service.  </w:t>
      </w:r>
    </w:p>
    <w:p w14:paraId="5C738E65" w14:textId="77777777" w:rsidR="00D10D18" w:rsidRDefault="00D10D18" w:rsidP="00D84F89">
      <w:pPr>
        <w:pStyle w:val="PlainText"/>
        <w:spacing w:before="120" w:after="120" w:line="259" w:lineRule="auto"/>
        <w:ind w:left="360" w:right="-360"/>
        <w:contextualSpacing/>
        <w:jc w:val="both"/>
        <w:rPr>
          <w:rFonts w:asciiTheme="minorHAnsi" w:hAnsiTheme="minorHAnsi" w:cstheme="minorHAnsi"/>
          <w:sz w:val="24"/>
          <w:szCs w:val="24"/>
        </w:rPr>
      </w:pPr>
    </w:p>
    <w:p w14:paraId="582AA14A" w14:textId="77777777" w:rsidR="00031D08" w:rsidRDefault="004E04A7" w:rsidP="00D84F89">
      <w:pPr>
        <w:pStyle w:val="PlainText"/>
        <w:spacing w:before="120" w:after="120" w:line="259" w:lineRule="auto"/>
        <w:ind w:left="360" w:right="-360"/>
        <w:jc w:val="both"/>
        <w:rPr>
          <w:rFonts w:asciiTheme="minorHAnsi" w:hAnsiTheme="minorHAnsi" w:cstheme="minorHAnsi"/>
          <w:sz w:val="24"/>
          <w:szCs w:val="24"/>
        </w:rPr>
      </w:pPr>
      <w:r>
        <w:rPr>
          <w:rFonts w:asciiTheme="minorHAnsi" w:hAnsiTheme="minorHAnsi" w:cstheme="minorHAnsi"/>
          <w:sz w:val="24"/>
          <w:szCs w:val="24"/>
        </w:rPr>
        <w:t>In an effort to evaluate options, t</w:t>
      </w:r>
      <w:r w:rsidR="00B90707">
        <w:rPr>
          <w:rFonts w:asciiTheme="minorHAnsi" w:hAnsiTheme="minorHAnsi" w:cstheme="minorHAnsi"/>
          <w:sz w:val="24"/>
          <w:szCs w:val="24"/>
        </w:rPr>
        <w:t>his RFI is issued for the purpose</w:t>
      </w:r>
      <w:r w:rsidR="0054487E">
        <w:rPr>
          <w:rFonts w:asciiTheme="minorHAnsi" w:hAnsiTheme="minorHAnsi" w:cstheme="minorHAnsi"/>
          <w:sz w:val="24"/>
          <w:szCs w:val="24"/>
        </w:rPr>
        <w:t xml:space="preserve"> of</w:t>
      </w:r>
      <w:r w:rsidR="00031D08">
        <w:rPr>
          <w:rFonts w:asciiTheme="minorHAnsi" w:hAnsiTheme="minorHAnsi" w:cstheme="minorHAnsi"/>
          <w:sz w:val="24"/>
          <w:szCs w:val="24"/>
        </w:rPr>
        <w:t xml:space="preserve">: </w:t>
      </w:r>
    </w:p>
    <w:p w14:paraId="767A8399" w14:textId="77777777" w:rsidR="00031D08" w:rsidRDefault="00031D08" w:rsidP="00FA7743">
      <w:pPr>
        <w:pStyle w:val="PlainText"/>
        <w:numPr>
          <w:ilvl w:val="0"/>
          <w:numId w:val="30"/>
        </w:numPr>
        <w:spacing w:before="120" w:after="120" w:line="259" w:lineRule="auto"/>
        <w:ind w:right="-360"/>
        <w:jc w:val="both"/>
        <w:rPr>
          <w:rFonts w:asciiTheme="minorHAnsi" w:hAnsiTheme="minorHAnsi" w:cstheme="minorHAnsi"/>
          <w:sz w:val="24"/>
          <w:szCs w:val="24"/>
        </w:rPr>
      </w:pPr>
      <w:r>
        <w:rPr>
          <w:rFonts w:asciiTheme="minorHAnsi" w:hAnsiTheme="minorHAnsi" w:cstheme="minorHAnsi"/>
          <w:sz w:val="24"/>
          <w:szCs w:val="24"/>
        </w:rPr>
        <w:t>Gather</w:t>
      </w:r>
      <w:r w:rsidR="0054487E">
        <w:rPr>
          <w:rFonts w:asciiTheme="minorHAnsi" w:hAnsiTheme="minorHAnsi" w:cstheme="minorHAnsi"/>
          <w:sz w:val="24"/>
          <w:szCs w:val="24"/>
        </w:rPr>
        <w:t>ing</w:t>
      </w:r>
      <w:r>
        <w:rPr>
          <w:rFonts w:asciiTheme="minorHAnsi" w:hAnsiTheme="minorHAnsi" w:cstheme="minorHAnsi"/>
          <w:sz w:val="24"/>
          <w:szCs w:val="24"/>
        </w:rPr>
        <w:t xml:space="preserve"> input and </w:t>
      </w:r>
      <w:r w:rsidR="00B90707">
        <w:rPr>
          <w:rFonts w:asciiTheme="minorHAnsi" w:hAnsiTheme="minorHAnsi" w:cstheme="minorHAnsi"/>
          <w:sz w:val="24"/>
          <w:szCs w:val="24"/>
        </w:rPr>
        <w:t xml:space="preserve">information from </w:t>
      </w:r>
      <w:r w:rsidR="009432BF">
        <w:rPr>
          <w:rFonts w:asciiTheme="minorHAnsi" w:hAnsiTheme="minorHAnsi" w:cstheme="minorHAnsi"/>
          <w:sz w:val="24"/>
          <w:szCs w:val="24"/>
        </w:rPr>
        <w:t xml:space="preserve">stakeholders including individuals, families, advocates,  service providers and support coordination </w:t>
      </w:r>
      <w:r w:rsidR="00B90707">
        <w:rPr>
          <w:rFonts w:asciiTheme="minorHAnsi" w:hAnsiTheme="minorHAnsi" w:cstheme="minorHAnsi"/>
          <w:sz w:val="24"/>
          <w:szCs w:val="24"/>
        </w:rPr>
        <w:t xml:space="preserve">agencies </w:t>
      </w:r>
      <w:r w:rsidR="009432BF">
        <w:rPr>
          <w:rFonts w:asciiTheme="minorHAnsi" w:hAnsiTheme="minorHAnsi" w:cstheme="minorHAnsi"/>
          <w:sz w:val="24"/>
          <w:szCs w:val="24"/>
        </w:rPr>
        <w:t xml:space="preserve">to outline and define a vision for support coordination services that </w:t>
      </w:r>
      <w:r w:rsidR="00B90707">
        <w:rPr>
          <w:rFonts w:asciiTheme="minorHAnsi" w:hAnsiTheme="minorHAnsi" w:cstheme="minorHAnsi"/>
          <w:sz w:val="24"/>
          <w:szCs w:val="24"/>
        </w:rPr>
        <w:t>provide coordination, administration, and manage</w:t>
      </w:r>
      <w:r w:rsidR="00AB19B0">
        <w:rPr>
          <w:rFonts w:asciiTheme="minorHAnsi" w:hAnsiTheme="minorHAnsi" w:cstheme="minorHAnsi"/>
          <w:sz w:val="24"/>
          <w:szCs w:val="24"/>
        </w:rPr>
        <w:t xml:space="preserve">ment of specialized services </w:t>
      </w:r>
      <w:r w:rsidR="009432BF">
        <w:rPr>
          <w:rFonts w:asciiTheme="minorHAnsi" w:hAnsiTheme="minorHAnsi" w:cstheme="minorHAnsi"/>
          <w:sz w:val="24"/>
          <w:szCs w:val="24"/>
        </w:rPr>
        <w:t xml:space="preserve">utilizing a person centered process </w:t>
      </w:r>
      <w:r w:rsidR="00AB19B0">
        <w:rPr>
          <w:rFonts w:asciiTheme="minorHAnsi" w:hAnsiTheme="minorHAnsi" w:cstheme="minorHAnsi"/>
          <w:sz w:val="24"/>
          <w:szCs w:val="24"/>
        </w:rPr>
        <w:t>to</w:t>
      </w:r>
      <w:r w:rsidR="00B90707">
        <w:rPr>
          <w:rFonts w:asciiTheme="minorHAnsi" w:hAnsiTheme="minorHAnsi" w:cstheme="minorHAnsi"/>
          <w:sz w:val="24"/>
          <w:szCs w:val="24"/>
        </w:rPr>
        <w:t xml:space="preserve"> </w:t>
      </w:r>
      <w:r w:rsidR="00FF360C">
        <w:rPr>
          <w:rFonts w:asciiTheme="minorHAnsi" w:hAnsiTheme="minorHAnsi" w:cstheme="minorHAnsi"/>
          <w:sz w:val="24"/>
          <w:szCs w:val="24"/>
        </w:rPr>
        <w:t xml:space="preserve">eligible </w:t>
      </w:r>
      <w:r w:rsidR="00B90707">
        <w:rPr>
          <w:rFonts w:asciiTheme="minorHAnsi" w:hAnsiTheme="minorHAnsi" w:cstheme="minorHAnsi"/>
          <w:sz w:val="24"/>
          <w:szCs w:val="24"/>
        </w:rPr>
        <w:t xml:space="preserve">individuals accessing long </w:t>
      </w:r>
      <w:r w:rsidR="00AB19B0">
        <w:rPr>
          <w:rFonts w:asciiTheme="minorHAnsi" w:hAnsiTheme="minorHAnsi" w:cstheme="minorHAnsi"/>
          <w:sz w:val="24"/>
          <w:szCs w:val="24"/>
        </w:rPr>
        <w:t>term</w:t>
      </w:r>
      <w:r w:rsidR="00B90707">
        <w:rPr>
          <w:rFonts w:asciiTheme="minorHAnsi" w:hAnsiTheme="minorHAnsi" w:cstheme="minorHAnsi"/>
          <w:sz w:val="24"/>
          <w:szCs w:val="24"/>
        </w:rPr>
        <w:t xml:space="preserve"> supports and services through the State’s </w:t>
      </w:r>
      <w:r w:rsidR="00AB19B0">
        <w:rPr>
          <w:rFonts w:asciiTheme="minorHAnsi" w:hAnsiTheme="minorHAnsi" w:cstheme="minorHAnsi"/>
          <w:sz w:val="24"/>
          <w:szCs w:val="24"/>
        </w:rPr>
        <w:t xml:space="preserve">Medicaid </w:t>
      </w:r>
      <w:r w:rsidR="00B90707">
        <w:rPr>
          <w:rFonts w:asciiTheme="minorHAnsi" w:hAnsiTheme="minorHAnsi" w:cstheme="minorHAnsi"/>
          <w:sz w:val="24"/>
          <w:szCs w:val="24"/>
        </w:rPr>
        <w:t>1915 (c) waivers.</w:t>
      </w:r>
      <w:r w:rsidR="00D84F89">
        <w:rPr>
          <w:rFonts w:asciiTheme="minorHAnsi" w:hAnsiTheme="minorHAnsi" w:cstheme="minorHAnsi"/>
          <w:sz w:val="24"/>
          <w:szCs w:val="24"/>
        </w:rPr>
        <w:t xml:space="preserve"> </w:t>
      </w:r>
    </w:p>
    <w:p w14:paraId="55177E1D" w14:textId="77777777" w:rsidR="0054487E" w:rsidRDefault="00031D08" w:rsidP="00FA7743">
      <w:pPr>
        <w:pStyle w:val="PlainText"/>
        <w:numPr>
          <w:ilvl w:val="0"/>
          <w:numId w:val="30"/>
        </w:numPr>
        <w:spacing w:before="120" w:after="120" w:line="259" w:lineRule="auto"/>
        <w:ind w:right="-360"/>
        <w:jc w:val="both"/>
        <w:rPr>
          <w:rFonts w:asciiTheme="minorHAnsi" w:hAnsiTheme="minorHAnsi" w:cstheme="minorHAnsi"/>
          <w:sz w:val="24"/>
          <w:szCs w:val="24"/>
        </w:rPr>
      </w:pPr>
      <w:r>
        <w:rPr>
          <w:rFonts w:asciiTheme="minorHAnsi" w:hAnsiTheme="minorHAnsi" w:cstheme="minorHAnsi"/>
          <w:sz w:val="24"/>
          <w:szCs w:val="24"/>
        </w:rPr>
        <w:t>Solicit</w:t>
      </w:r>
      <w:r w:rsidR="0054487E">
        <w:rPr>
          <w:rFonts w:asciiTheme="minorHAnsi" w:hAnsiTheme="minorHAnsi" w:cstheme="minorHAnsi"/>
          <w:sz w:val="24"/>
          <w:szCs w:val="24"/>
        </w:rPr>
        <w:t>ing</w:t>
      </w:r>
      <w:r>
        <w:rPr>
          <w:rFonts w:asciiTheme="minorHAnsi" w:hAnsiTheme="minorHAnsi" w:cstheme="minorHAnsi"/>
          <w:sz w:val="24"/>
          <w:szCs w:val="24"/>
        </w:rPr>
        <w:t xml:space="preserve"> </w:t>
      </w:r>
      <w:r w:rsidR="0054487E">
        <w:rPr>
          <w:rFonts w:asciiTheme="minorHAnsi" w:hAnsiTheme="minorHAnsi" w:cstheme="minorHAnsi"/>
          <w:sz w:val="24"/>
          <w:szCs w:val="24"/>
        </w:rPr>
        <w:t>information on current and other support coordination/case management structures or concepts</w:t>
      </w:r>
      <w:r w:rsidR="00CD4468">
        <w:rPr>
          <w:rFonts w:asciiTheme="minorHAnsi" w:hAnsiTheme="minorHAnsi" w:cstheme="minorHAnsi"/>
          <w:sz w:val="24"/>
          <w:szCs w:val="24"/>
        </w:rPr>
        <w:t xml:space="preserve"> (</w:t>
      </w:r>
      <w:r w:rsidR="00FA7743">
        <w:rPr>
          <w:rFonts w:asciiTheme="minorHAnsi" w:hAnsiTheme="minorHAnsi" w:cstheme="minorHAnsi"/>
          <w:sz w:val="24"/>
          <w:szCs w:val="24"/>
        </w:rPr>
        <w:t>i.e.</w:t>
      </w:r>
      <w:r w:rsidR="00CD4468">
        <w:rPr>
          <w:rFonts w:asciiTheme="minorHAnsi" w:hAnsiTheme="minorHAnsi" w:cstheme="minorHAnsi"/>
          <w:sz w:val="24"/>
          <w:szCs w:val="24"/>
        </w:rPr>
        <w:t>… regional, statewide, etc</w:t>
      </w:r>
      <w:r w:rsidR="002957C3">
        <w:rPr>
          <w:rFonts w:asciiTheme="minorHAnsi" w:hAnsiTheme="minorHAnsi" w:cstheme="minorHAnsi"/>
          <w:sz w:val="24"/>
          <w:szCs w:val="24"/>
        </w:rPr>
        <w:t>.</w:t>
      </w:r>
      <w:r w:rsidR="00CD4468">
        <w:rPr>
          <w:rFonts w:asciiTheme="minorHAnsi" w:hAnsiTheme="minorHAnsi" w:cstheme="minorHAnsi"/>
          <w:sz w:val="24"/>
          <w:szCs w:val="24"/>
        </w:rPr>
        <w:t>)</w:t>
      </w:r>
    </w:p>
    <w:p w14:paraId="014E105B" w14:textId="77777777" w:rsidR="0054487E" w:rsidRDefault="000A03B7" w:rsidP="00FA7743">
      <w:pPr>
        <w:pStyle w:val="PlainText"/>
        <w:numPr>
          <w:ilvl w:val="0"/>
          <w:numId w:val="30"/>
        </w:numPr>
        <w:spacing w:before="120" w:after="120" w:line="259" w:lineRule="auto"/>
        <w:ind w:right="-360"/>
        <w:contextualSpacing/>
        <w:jc w:val="both"/>
        <w:rPr>
          <w:rFonts w:asciiTheme="minorHAnsi" w:hAnsiTheme="minorHAnsi" w:cstheme="minorHAnsi"/>
          <w:sz w:val="24"/>
          <w:szCs w:val="24"/>
        </w:rPr>
      </w:pPr>
      <w:r>
        <w:rPr>
          <w:rFonts w:asciiTheme="minorHAnsi" w:hAnsiTheme="minorHAnsi" w:cstheme="minorHAnsi"/>
          <w:sz w:val="24"/>
          <w:szCs w:val="24"/>
        </w:rPr>
        <w:t>E</w:t>
      </w:r>
      <w:r w:rsidR="00CD4468">
        <w:rPr>
          <w:rFonts w:asciiTheme="minorHAnsi" w:hAnsiTheme="minorHAnsi" w:cstheme="minorHAnsi"/>
          <w:sz w:val="24"/>
          <w:szCs w:val="24"/>
        </w:rPr>
        <w:t>xploring various options for providing support coordination/case management supports and services to address all aspects of individual’s needs</w:t>
      </w:r>
      <w:r w:rsidR="006866F9">
        <w:rPr>
          <w:rFonts w:asciiTheme="minorHAnsi" w:hAnsiTheme="minorHAnsi" w:cstheme="minorHAnsi"/>
          <w:sz w:val="24"/>
          <w:szCs w:val="24"/>
        </w:rPr>
        <w:t>.</w:t>
      </w:r>
      <w:r w:rsidR="00CD4468">
        <w:rPr>
          <w:rFonts w:asciiTheme="minorHAnsi" w:hAnsiTheme="minorHAnsi" w:cstheme="minorHAnsi"/>
          <w:sz w:val="24"/>
          <w:szCs w:val="24"/>
        </w:rPr>
        <w:t xml:space="preserve"> </w:t>
      </w:r>
    </w:p>
    <w:p w14:paraId="2AD6232A" w14:textId="77777777" w:rsidR="0054487E" w:rsidRDefault="0054487E" w:rsidP="00FA7743">
      <w:pPr>
        <w:pStyle w:val="PlainText"/>
        <w:spacing w:before="120" w:after="120" w:line="259" w:lineRule="auto"/>
        <w:ind w:left="720" w:right="-360"/>
        <w:contextualSpacing/>
        <w:jc w:val="both"/>
        <w:rPr>
          <w:rFonts w:asciiTheme="minorHAnsi" w:hAnsiTheme="minorHAnsi" w:cstheme="minorHAnsi"/>
          <w:sz w:val="24"/>
          <w:szCs w:val="24"/>
        </w:rPr>
      </w:pPr>
    </w:p>
    <w:p w14:paraId="740FCD42" w14:textId="77777777" w:rsidR="00D84F89" w:rsidRDefault="00D84F89" w:rsidP="00FA7743">
      <w:pPr>
        <w:pStyle w:val="PlainText"/>
        <w:spacing w:before="120" w:after="120" w:line="259" w:lineRule="auto"/>
        <w:ind w:left="360" w:right="-360"/>
        <w:contextualSpacing/>
        <w:jc w:val="both"/>
        <w:rPr>
          <w:rFonts w:asciiTheme="minorHAnsi" w:hAnsiTheme="minorHAnsi" w:cstheme="minorHAnsi"/>
          <w:sz w:val="24"/>
          <w:szCs w:val="24"/>
        </w:rPr>
      </w:pPr>
      <w:r>
        <w:rPr>
          <w:rFonts w:asciiTheme="minorHAnsi" w:hAnsiTheme="minorHAnsi" w:cstheme="minorHAnsi"/>
          <w:sz w:val="24"/>
          <w:szCs w:val="24"/>
        </w:rPr>
        <w:t xml:space="preserve">The responses to this RFI will aid LDH in making decisions regarding the provision of case </w:t>
      </w:r>
      <w:r w:rsidR="00FA7743">
        <w:rPr>
          <w:rFonts w:asciiTheme="minorHAnsi" w:hAnsiTheme="minorHAnsi" w:cstheme="minorHAnsi"/>
          <w:sz w:val="24"/>
          <w:szCs w:val="24"/>
        </w:rPr>
        <w:t xml:space="preserve">     </w:t>
      </w:r>
      <w:r>
        <w:rPr>
          <w:rFonts w:asciiTheme="minorHAnsi" w:hAnsiTheme="minorHAnsi" w:cstheme="minorHAnsi"/>
          <w:sz w:val="24"/>
          <w:szCs w:val="24"/>
        </w:rPr>
        <w:t>management services for individuals with developmental disabilities, older adults and individuals with adult-onset disabilities.</w:t>
      </w:r>
    </w:p>
    <w:p w14:paraId="1D4261DD" w14:textId="77777777" w:rsidR="00B90707" w:rsidRDefault="00B90707" w:rsidP="00463B5A">
      <w:pPr>
        <w:pStyle w:val="PlainText"/>
        <w:spacing w:before="120" w:after="120" w:line="259" w:lineRule="auto"/>
        <w:ind w:left="360" w:right="-360"/>
        <w:contextualSpacing/>
        <w:jc w:val="both"/>
        <w:rPr>
          <w:rFonts w:asciiTheme="minorHAnsi" w:hAnsiTheme="minorHAnsi" w:cstheme="minorHAnsi"/>
          <w:sz w:val="24"/>
          <w:szCs w:val="24"/>
        </w:rPr>
      </w:pPr>
    </w:p>
    <w:p w14:paraId="16B12757" w14:textId="77777777" w:rsidR="005A75A6" w:rsidRDefault="005A75A6" w:rsidP="00463B5A">
      <w:pPr>
        <w:pStyle w:val="PlainText"/>
        <w:spacing w:before="120" w:after="120" w:line="259" w:lineRule="auto"/>
        <w:ind w:left="360" w:right="-360"/>
        <w:contextualSpacing/>
        <w:jc w:val="both"/>
        <w:rPr>
          <w:rFonts w:asciiTheme="minorHAnsi" w:hAnsiTheme="minorHAnsi" w:cstheme="minorHAnsi"/>
          <w:sz w:val="24"/>
          <w:szCs w:val="24"/>
        </w:rPr>
      </w:pPr>
    </w:p>
    <w:p w14:paraId="253EF618" w14:textId="77777777" w:rsidR="00463B5A" w:rsidRPr="00EA439A" w:rsidRDefault="00463B5A" w:rsidP="00181CEC">
      <w:pPr>
        <w:pStyle w:val="PlainText"/>
        <w:numPr>
          <w:ilvl w:val="0"/>
          <w:numId w:val="1"/>
        </w:numPr>
        <w:spacing w:before="120" w:after="120" w:line="259" w:lineRule="auto"/>
        <w:ind w:right="-360"/>
        <w:jc w:val="both"/>
        <w:outlineLvl w:val="0"/>
        <w:rPr>
          <w:rFonts w:asciiTheme="minorHAnsi" w:hAnsiTheme="minorHAnsi" w:cstheme="minorHAnsi"/>
          <w:sz w:val="24"/>
          <w:szCs w:val="24"/>
        </w:rPr>
      </w:pPr>
      <w:bookmarkStart w:id="2" w:name="_Toc208394240"/>
      <w:bookmarkStart w:id="3" w:name="_Toc207977048"/>
      <w:bookmarkStart w:id="4" w:name="_Toc208394451"/>
      <w:bookmarkEnd w:id="2"/>
      <w:r>
        <w:rPr>
          <w:rFonts w:asciiTheme="minorHAnsi" w:hAnsiTheme="minorHAnsi" w:cstheme="minorHAnsi"/>
          <w:b/>
          <w:sz w:val="24"/>
          <w:szCs w:val="24"/>
        </w:rPr>
        <w:t>Background</w:t>
      </w:r>
      <w:bookmarkEnd w:id="3"/>
      <w:bookmarkEnd w:id="4"/>
    </w:p>
    <w:p w14:paraId="7B73C71D" w14:textId="77777777" w:rsidR="00EA439A" w:rsidRPr="00EA439A" w:rsidRDefault="00EA439A" w:rsidP="00EA439A">
      <w:pPr>
        <w:pStyle w:val="PlainText"/>
        <w:spacing w:before="120" w:after="120" w:line="259" w:lineRule="auto"/>
        <w:ind w:left="360" w:right="-360"/>
        <w:jc w:val="both"/>
        <w:rPr>
          <w:rFonts w:asciiTheme="minorHAnsi" w:hAnsiTheme="minorHAnsi" w:cstheme="minorHAnsi"/>
          <w:sz w:val="24"/>
          <w:szCs w:val="24"/>
        </w:rPr>
      </w:pPr>
      <w:r w:rsidRPr="00EA439A">
        <w:rPr>
          <w:rFonts w:asciiTheme="minorHAnsi" w:hAnsiTheme="minorHAnsi" w:cstheme="minorHAnsi"/>
          <w:sz w:val="24"/>
          <w:szCs w:val="24"/>
        </w:rPr>
        <w:t xml:space="preserve">The mission of the Louisiana Department of Health (LDH) is to protect and promote health and to ensure access to medical, preventive, and rehabilitative services for all </w:t>
      </w:r>
      <w:r w:rsidR="006866F9">
        <w:rPr>
          <w:rFonts w:asciiTheme="minorHAnsi" w:hAnsiTheme="minorHAnsi" w:cstheme="minorHAnsi"/>
          <w:sz w:val="24"/>
          <w:szCs w:val="24"/>
        </w:rPr>
        <w:t>residents</w:t>
      </w:r>
      <w:r w:rsidR="006866F9" w:rsidRPr="00EA439A">
        <w:rPr>
          <w:rFonts w:asciiTheme="minorHAnsi" w:hAnsiTheme="minorHAnsi" w:cstheme="minorHAnsi"/>
          <w:sz w:val="24"/>
          <w:szCs w:val="24"/>
        </w:rPr>
        <w:t xml:space="preserve"> </w:t>
      </w:r>
      <w:r w:rsidRPr="00EA439A">
        <w:rPr>
          <w:rFonts w:asciiTheme="minorHAnsi" w:hAnsiTheme="minorHAnsi" w:cstheme="minorHAnsi"/>
          <w:sz w:val="24"/>
          <w:szCs w:val="24"/>
        </w:rPr>
        <w:t xml:space="preserve">of the State of Louisiana. LDH is dedicated to fulfilling its mission through direct provision of quality services, the development and stimulation of services of others, and the utilization of available resources in the most effective manner. </w:t>
      </w:r>
    </w:p>
    <w:p w14:paraId="23AA9FEB" w14:textId="250E73C7" w:rsidR="00EA439A" w:rsidRDefault="00EA439A" w:rsidP="00EA439A">
      <w:pPr>
        <w:pStyle w:val="PlainText"/>
        <w:spacing w:before="120" w:after="120" w:line="259" w:lineRule="auto"/>
        <w:ind w:left="360" w:right="-360"/>
        <w:jc w:val="both"/>
        <w:rPr>
          <w:rFonts w:asciiTheme="minorHAnsi" w:hAnsiTheme="minorHAnsi" w:cstheme="minorHAnsi"/>
          <w:sz w:val="24"/>
          <w:szCs w:val="24"/>
        </w:rPr>
      </w:pPr>
      <w:r w:rsidRPr="00EA439A">
        <w:rPr>
          <w:rFonts w:asciiTheme="minorHAnsi" w:hAnsiTheme="minorHAnsi" w:cstheme="minorHAnsi"/>
          <w:sz w:val="24"/>
          <w:szCs w:val="24"/>
        </w:rPr>
        <w:t>LDH is the single state Medicaid agency that admi</w:t>
      </w:r>
      <w:r w:rsidR="00E25C8B">
        <w:rPr>
          <w:rFonts w:asciiTheme="minorHAnsi" w:hAnsiTheme="minorHAnsi" w:cstheme="minorHAnsi"/>
          <w:sz w:val="24"/>
          <w:szCs w:val="24"/>
        </w:rPr>
        <w:t>nisters the Medicaid program. LD</w:t>
      </w:r>
      <w:r w:rsidRPr="00EA439A">
        <w:rPr>
          <w:rFonts w:asciiTheme="minorHAnsi" w:hAnsiTheme="minorHAnsi" w:cstheme="minorHAnsi"/>
          <w:sz w:val="24"/>
          <w:szCs w:val="24"/>
        </w:rPr>
        <w:t>H is comprised of the Office of the Secretary (OS), the Office for Citizens with Developmental Disabilities (OCDD), the Office of Behavioral Health (OBH), the Office of Aging and Adult Services (OAAS), the Office of Women’s Health and Community Health (OWHCH)</w:t>
      </w:r>
      <w:r w:rsidR="00551BEE">
        <w:rPr>
          <w:rFonts w:asciiTheme="minorHAnsi" w:hAnsiTheme="minorHAnsi" w:cstheme="minorHAnsi"/>
          <w:sz w:val="24"/>
          <w:szCs w:val="24"/>
        </w:rPr>
        <w:t>, Disability Determination Services (DDS)</w:t>
      </w:r>
      <w:r w:rsidR="003C4FA5">
        <w:rPr>
          <w:rFonts w:asciiTheme="minorHAnsi" w:hAnsiTheme="minorHAnsi" w:cstheme="minorHAnsi"/>
          <w:sz w:val="24"/>
          <w:szCs w:val="24"/>
        </w:rPr>
        <w:t>, Supplemental Nutrition Assistance Program (SNAP)</w:t>
      </w:r>
      <w:r w:rsidRPr="00EA439A">
        <w:rPr>
          <w:rFonts w:asciiTheme="minorHAnsi" w:hAnsiTheme="minorHAnsi" w:cstheme="minorHAnsi"/>
          <w:sz w:val="24"/>
          <w:szCs w:val="24"/>
        </w:rPr>
        <w:t xml:space="preserve"> and the Office of Public Health (OPH). Under the general supervision of the Secretary, these principal offices perform the primary functions and duties assigned to LDH</w:t>
      </w:r>
      <w:r w:rsidR="00E25C8B">
        <w:rPr>
          <w:rFonts w:asciiTheme="minorHAnsi" w:hAnsiTheme="minorHAnsi" w:cstheme="minorHAnsi"/>
          <w:sz w:val="24"/>
          <w:szCs w:val="24"/>
        </w:rPr>
        <w:t>.</w:t>
      </w:r>
    </w:p>
    <w:p w14:paraId="367C6067" w14:textId="1A8C94A3" w:rsidR="008B7F67" w:rsidRDefault="008B7F67" w:rsidP="00EA439A">
      <w:pPr>
        <w:pStyle w:val="PlainText"/>
        <w:spacing w:before="120" w:after="120" w:line="259" w:lineRule="auto"/>
        <w:ind w:left="360" w:right="-360"/>
        <w:jc w:val="both"/>
        <w:rPr>
          <w:rFonts w:asciiTheme="minorHAnsi" w:hAnsiTheme="minorHAnsi" w:cstheme="minorHAnsi"/>
          <w:sz w:val="24"/>
          <w:szCs w:val="24"/>
        </w:rPr>
      </w:pPr>
    </w:p>
    <w:p w14:paraId="1E2EF181" w14:textId="77777777" w:rsidR="008B7F67" w:rsidRDefault="008B7F67" w:rsidP="00EA439A">
      <w:pPr>
        <w:pStyle w:val="PlainText"/>
        <w:spacing w:before="120" w:after="120" w:line="259" w:lineRule="auto"/>
        <w:ind w:left="360" w:right="-360"/>
        <w:jc w:val="both"/>
        <w:rPr>
          <w:rFonts w:asciiTheme="minorHAnsi" w:hAnsiTheme="minorHAnsi" w:cstheme="minorHAnsi"/>
          <w:sz w:val="24"/>
          <w:szCs w:val="24"/>
        </w:rPr>
      </w:pPr>
    </w:p>
    <w:p w14:paraId="63C5C1ED" w14:textId="77777777" w:rsidR="00BB5122" w:rsidRPr="00BB5122" w:rsidRDefault="00463B5A" w:rsidP="00181CEC">
      <w:pPr>
        <w:pStyle w:val="PlainText"/>
        <w:numPr>
          <w:ilvl w:val="0"/>
          <w:numId w:val="12"/>
        </w:numPr>
        <w:spacing w:before="120" w:after="120" w:line="259" w:lineRule="auto"/>
        <w:ind w:right="-360"/>
        <w:jc w:val="both"/>
        <w:rPr>
          <w:rFonts w:ascii="Calibri" w:hAnsi="Calibri" w:cs="Calibri"/>
          <w:sz w:val="24"/>
          <w:szCs w:val="24"/>
        </w:rPr>
      </w:pPr>
      <w:r w:rsidRPr="00181CEC">
        <w:rPr>
          <w:rFonts w:ascii="Calibri" w:hAnsi="Calibri" w:cs="Calibri"/>
          <w:b/>
          <w:sz w:val="24"/>
          <w:szCs w:val="24"/>
        </w:rPr>
        <w:lastRenderedPageBreak/>
        <w:t>LDH’s Office of Aging and Adult Services (OAAS)</w:t>
      </w:r>
      <w:r w:rsidRPr="00BB5122">
        <w:rPr>
          <w:rFonts w:ascii="Calibri" w:hAnsi="Calibri" w:cs="Calibri"/>
          <w:sz w:val="24"/>
          <w:szCs w:val="24"/>
        </w:rPr>
        <w:t xml:space="preserve"> </w:t>
      </w:r>
    </w:p>
    <w:p w14:paraId="34AD8CD8" w14:textId="77777777" w:rsidR="00463B5A" w:rsidRDefault="00BB5122" w:rsidP="000B1AF6">
      <w:pPr>
        <w:pStyle w:val="PlainText"/>
        <w:spacing w:before="120" w:after="120" w:line="259" w:lineRule="auto"/>
        <w:ind w:left="1080" w:right="-360"/>
        <w:jc w:val="both"/>
        <w:rPr>
          <w:rFonts w:ascii="Calibri" w:hAnsi="Calibri" w:cs="Calibri"/>
          <w:sz w:val="24"/>
          <w:szCs w:val="24"/>
        </w:rPr>
      </w:pPr>
      <w:r>
        <w:rPr>
          <w:rFonts w:ascii="Calibri" w:hAnsi="Calibri" w:cs="Calibri"/>
          <w:sz w:val="24"/>
          <w:szCs w:val="24"/>
        </w:rPr>
        <w:t xml:space="preserve">OAAS </w:t>
      </w:r>
      <w:r w:rsidR="00463B5A">
        <w:rPr>
          <w:rFonts w:ascii="Calibri" w:hAnsi="Calibri" w:cs="Calibri"/>
          <w:sz w:val="24"/>
          <w:szCs w:val="24"/>
        </w:rPr>
        <w:t xml:space="preserve">operates Medicaid Waiver programs that provide long-term care services to older adults and </w:t>
      </w:r>
      <w:r w:rsidR="00436AF3">
        <w:rPr>
          <w:rFonts w:ascii="Calibri" w:hAnsi="Calibri" w:cs="Calibri"/>
          <w:sz w:val="24"/>
          <w:szCs w:val="24"/>
        </w:rPr>
        <w:t>individuals with adult onset disabilities</w:t>
      </w:r>
      <w:r w:rsidR="00463B5A">
        <w:rPr>
          <w:rFonts w:ascii="Calibri" w:hAnsi="Calibri" w:cs="Calibri"/>
          <w:sz w:val="24"/>
          <w:szCs w:val="24"/>
        </w:rPr>
        <w:t>.</w:t>
      </w:r>
    </w:p>
    <w:p w14:paraId="01011BF4" w14:textId="77777777" w:rsidR="00463B5A" w:rsidRPr="00463B5A" w:rsidRDefault="00463B5A" w:rsidP="005A75A6">
      <w:pPr>
        <w:spacing w:before="120" w:after="120"/>
        <w:ind w:left="1080" w:right="-360"/>
        <w:jc w:val="both"/>
        <w:rPr>
          <w:rFonts w:ascii="Calibri" w:eastAsia="Calibri" w:hAnsi="Calibri" w:cs="Calibri"/>
          <w:szCs w:val="24"/>
        </w:rPr>
      </w:pPr>
      <w:r w:rsidRPr="00463B5A">
        <w:rPr>
          <w:rFonts w:ascii="Calibri" w:eastAsia="Calibri" w:hAnsi="Calibri" w:cs="Calibri"/>
          <w:szCs w:val="24"/>
        </w:rPr>
        <w:t>Like other states, Louisiana is working to balance the state long-term care systems to provide greater access to non-institutional, home and community-based alternatives with a goal of assisting people to remain a part of their communities. Research indicates that people prefer to age in place</w:t>
      </w:r>
      <w:r w:rsidR="0098587C">
        <w:rPr>
          <w:rFonts w:ascii="Calibri" w:eastAsia="Calibri" w:hAnsi="Calibri" w:cs="Calibri"/>
          <w:szCs w:val="24"/>
        </w:rPr>
        <w:t xml:space="preserve"> as indicated by the 2024 AARP Home and Community preference survey.</w:t>
      </w:r>
    </w:p>
    <w:p w14:paraId="229A1F2F" w14:textId="77777777" w:rsidR="00463B5A" w:rsidRPr="00463B5A" w:rsidRDefault="00463B5A" w:rsidP="000B1AF6">
      <w:pPr>
        <w:spacing w:before="120" w:after="120"/>
        <w:ind w:left="1080" w:right="-360"/>
        <w:jc w:val="both"/>
        <w:rPr>
          <w:rFonts w:ascii="Calibri" w:eastAsia="Calibri" w:hAnsi="Calibri" w:cs="Calibri"/>
          <w:szCs w:val="24"/>
        </w:rPr>
      </w:pPr>
      <w:r w:rsidRPr="00463B5A">
        <w:rPr>
          <w:rFonts w:ascii="Calibri" w:eastAsia="Calibri" w:hAnsi="Calibri" w:cs="Calibri"/>
          <w:szCs w:val="24"/>
        </w:rPr>
        <w:t xml:space="preserve">OAAS administers home and community based services (HCBS) through various programs for individuals who are </w:t>
      </w:r>
      <w:r w:rsidR="00436AF3">
        <w:rPr>
          <w:rFonts w:ascii="Calibri" w:eastAsia="Calibri" w:hAnsi="Calibri" w:cs="Calibri"/>
          <w:szCs w:val="24"/>
        </w:rPr>
        <w:t>aged 65 or older or</w:t>
      </w:r>
      <w:r w:rsidRPr="00463B5A">
        <w:rPr>
          <w:rFonts w:ascii="Calibri" w:eastAsia="Calibri" w:hAnsi="Calibri" w:cs="Calibri"/>
          <w:szCs w:val="24"/>
        </w:rPr>
        <w:t xml:space="preserve"> have disabilities, assisting them to remain in their homes and in the community. The intent of these HCBS programs is to provide services and supports that are not otherwise available and that assist an individual to remain in or return to the community. </w:t>
      </w:r>
    </w:p>
    <w:p w14:paraId="0DAB02C1" w14:textId="77777777" w:rsidR="00D95929" w:rsidRDefault="00463B5A" w:rsidP="005A75A6">
      <w:pPr>
        <w:spacing w:before="120" w:after="120"/>
        <w:ind w:left="1080" w:right="-360"/>
        <w:contextualSpacing/>
        <w:jc w:val="both"/>
        <w:rPr>
          <w:rFonts w:ascii="Calibri" w:eastAsia="Calibri" w:hAnsi="Calibri" w:cs="Calibri"/>
          <w:szCs w:val="24"/>
        </w:rPr>
      </w:pPr>
      <w:r w:rsidRPr="00463B5A">
        <w:rPr>
          <w:rFonts w:ascii="Calibri" w:eastAsia="Calibri" w:hAnsi="Calibri" w:cs="Calibri"/>
          <w:szCs w:val="24"/>
        </w:rPr>
        <w:t xml:space="preserve">OAAS has an annual administrative budget of approximately $80 million and provides services to approximately 19,000 participants (older adults and individuals with adult-onset disabilities) through several large and complex Medicaid programs whose budgets total approximately $1.8 billion annually; including the Nursing Facility Admissions Program, Long-Term Personal Care Services Program, and two Medicaid Home and Community Based Services Waiver programs. OAAS also </w:t>
      </w:r>
      <w:r w:rsidR="00436AF3">
        <w:rPr>
          <w:rFonts w:ascii="Calibri" w:eastAsia="Calibri" w:hAnsi="Calibri" w:cs="Calibri"/>
          <w:szCs w:val="24"/>
        </w:rPr>
        <w:t xml:space="preserve">oversees </w:t>
      </w:r>
      <w:r w:rsidRPr="00463B5A">
        <w:rPr>
          <w:rFonts w:ascii="Calibri" w:eastAsia="Calibri" w:hAnsi="Calibri" w:cs="Calibri"/>
          <w:szCs w:val="24"/>
        </w:rPr>
        <w:t>one state-operated health care facility</w:t>
      </w:r>
      <w:r w:rsidR="00436AF3">
        <w:rPr>
          <w:rFonts w:ascii="Calibri" w:eastAsia="Calibri" w:hAnsi="Calibri" w:cs="Calibri"/>
          <w:szCs w:val="24"/>
        </w:rPr>
        <w:t xml:space="preserve"> and administers </w:t>
      </w:r>
      <w:r w:rsidRPr="00463B5A">
        <w:rPr>
          <w:rFonts w:ascii="Calibri" w:eastAsia="Calibri" w:hAnsi="Calibri" w:cs="Calibri"/>
          <w:szCs w:val="24"/>
        </w:rPr>
        <w:t>Adult Protective Services, the Program of All</w:t>
      </w:r>
      <w:r w:rsidR="00436AF3">
        <w:rPr>
          <w:rFonts w:ascii="Calibri" w:eastAsia="Calibri" w:hAnsi="Calibri" w:cs="Calibri"/>
          <w:szCs w:val="24"/>
        </w:rPr>
        <w:t>-</w:t>
      </w:r>
      <w:r w:rsidRPr="00463B5A">
        <w:rPr>
          <w:rFonts w:ascii="Calibri" w:eastAsia="Calibri" w:hAnsi="Calibri" w:cs="Calibri"/>
          <w:szCs w:val="24"/>
        </w:rPr>
        <w:t xml:space="preserve">Inclusive Care for the Elderly (PACE) and other non-Medicaid grants and programs. </w:t>
      </w:r>
    </w:p>
    <w:p w14:paraId="74955953" w14:textId="77777777" w:rsidR="00A06570" w:rsidRDefault="00A06570" w:rsidP="005A75A6">
      <w:pPr>
        <w:spacing w:before="120" w:after="120"/>
        <w:ind w:left="1080" w:right="-360"/>
        <w:contextualSpacing/>
        <w:jc w:val="both"/>
        <w:rPr>
          <w:rFonts w:ascii="Calibri" w:eastAsia="Calibri" w:hAnsi="Calibri" w:cs="Calibri"/>
          <w:szCs w:val="24"/>
        </w:rPr>
      </w:pPr>
    </w:p>
    <w:p w14:paraId="2090B7FB" w14:textId="77777777" w:rsidR="00A06570" w:rsidRDefault="00A06570" w:rsidP="00A06570">
      <w:pPr>
        <w:spacing w:before="120" w:after="120"/>
        <w:ind w:left="1080" w:right="-360"/>
        <w:contextualSpacing/>
        <w:jc w:val="both"/>
        <w:rPr>
          <w:rFonts w:ascii="Calibri" w:eastAsia="Calibri" w:hAnsi="Calibri" w:cs="Calibri"/>
          <w:szCs w:val="24"/>
        </w:rPr>
      </w:pPr>
      <w:r>
        <w:rPr>
          <w:rFonts w:ascii="Calibri" w:eastAsia="Calibri" w:hAnsi="Calibri" w:cs="Calibri"/>
          <w:szCs w:val="24"/>
        </w:rPr>
        <w:t>OAAS HCBS Waiver programs include the following:</w:t>
      </w:r>
    </w:p>
    <w:p w14:paraId="6AEEECED" w14:textId="77777777" w:rsidR="00A06570" w:rsidRDefault="00A06570" w:rsidP="000B1AF6">
      <w:pPr>
        <w:pStyle w:val="ListParagraph"/>
        <w:numPr>
          <w:ilvl w:val="0"/>
          <w:numId w:val="19"/>
        </w:numPr>
        <w:spacing w:before="120" w:after="120"/>
        <w:ind w:right="-360"/>
        <w:jc w:val="both"/>
        <w:rPr>
          <w:rFonts w:ascii="Calibri" w:eastAsia="Calibri" w:hAnsi="Calibri" w:cs="Calibri"/>
          <w:szCs w:val="24"/>
        </w:rPr>
      </w:pPr>
      <w:r>
        <w:rPr>
          <w:rFonts w:ascii="Calibri" w:eastAsia="Calibri" w:hAnsi="Calibri" w:cs="Calibri"/>
          <w:szCs w:val="24"/>
        </w:rPr>
        <w:t>Community Choices Waiver</w:t>
      </w:r>
    </w:p>
    <w:p w14:paraId="6B042AA5" w14:textId="77777777" w:rsidR="00A06570" w:rsidRDefault="00A06570" w:rsidP="000B1AF6">
      <w:pPr>
        <w:pStyle w:val="ListParagraph"/>
        <w:numPr>
          <w:ilvl w:val="0"/>
          <w:numId w:val="19"/>
        </w:numPr>
        <w:spacing w:before="120" w:after="120"/>
        <w:ind w:right="-360"/>
        <w:jc w:val="both"/>
        <w:rPr>
          <w:rFonts w:ascii="Calibri" w:eastAsia="Calibri" w:hAnsi="Calibri" w:cs="Calibri"/>
          <w:szCs w:val="24"/>
        </w:rPr>
      </w:pPr>
      <w:r>
        <w:rPr>
          <w:rFonts w:ascii="Calibri" w:eastAsia="Calibri" w:hAnsi="Calibri" w:cs="Calibri"/>
          <w:szCs w:val="24"/>
        </w:rPr>
        <w:t>Adult Day Health Care (ADHC) Waiver</w:t>
      </w:r>
    </w:p>
    <w:p w14:paraId="19E4E12C" w14:textId="77777777" w:rsidR="000B1AF6" w:rsidRPr="000B1AF6" w:rsidRDefault="000B1AF6" w:rsidP="005A17B3">
      <w:pPr>
        <w:pStyle w:val="ListParagraph"/>
        <w:spacing w:before="120" w:after="120"/>
        <w:ind w:left="1800" w:right="-360"/>
        <w:jc w:val="both"/>
        <w:rPr>
          <w:rFonts w:ascii="Calibri" w:eastAsia="Calibri" w:hAnsi="Calibri" w:cs="Calibri"/>
          <w:szCs w:val="24"/>
        </w:rPr>
      </w:pPr>
    </w:p>
    <w:p w14:paraId="7C9F17BE" w14:textId="77777777" w:rsidR="00BB5122" w:rsidRPr="00BB5122" w:rsidRDefault="00463B5A" w:rsidP="00BB5122">
      <w:pPr>
        <w:pStyle w:val="ListParagraph"/>
        <w:numPr>
          <w:ilvl w:val="0"/>
          <w:numId w:val="12"/>
        </w:numPr>
        <w:spacing w:before="120" w:after="120"/>
        <w:ind w:right="-360"/>
        <w:contextualSpacing w:val="0"/>
        <w:jc w:val="both"/>
        <w:rPr>
          <w:rFonts w:ascii="Calibri" w:eastAsia="Calibri" w:hAnsi="Calibri" w:cs="Calibri"/>
          <w:szCs w:val="24"/>
        </w:rPr>
      </w:pPr>
      <w:r w:rsidRPr="00BB5122">
        <w:rPr>
          <w:rFonts w:ascii="Calibri" w:eastAsia="Calibri" w:hAnsi="Calibri" w:cs="Calibri"/>
          <w:b/>
          <w:szCs w:val="24"/>
        </w:rPr>
        <w:t xml:space="preserve">LDH’s </w:t>
      </w:r>
      <w:r w:rsidR="00BB5122" w:rsidRPr="00BB5122">
        <w:rPr>
          <w:rFonts w:ascii="Calibri" w:eastAsia="Calibri" w:hAnsi="Calibri" w:cs="Calibri"/>
          <w:b/>
          <w:szCs w:val="24"/>
        </w:rPr>
        <w:t>Office for Citizens with Developmental Disabilities</w:t>
      </w:r>
    </w:p>
    <w:p w14:paraId="7E5ECE27" w14:textId="77777777" w:rsidR="00BB5122" w:rsidRPr="00BB5122" w:rsidRDefault="00BB5122" w:rsidP="000B1AF6">
      <w:pPr>
        <w:spacing w:before="120" w:after="120"/>
        <w:ind w:left="1080" w:right="-360"/>
        <w:jc w:val="both"/>
        <w:rPr>
          <w:rFonts w:asciiTheme="minorHAnsi" w:hAnsiTheme="minorHAnsi" w:cstheme="minorHAnsi"/>
          <w:szCs w:val="24"/>
        </w:rPr>
      </w:pPr>
      <w:r w:rsidRPr="00BB5122">
        <w:rPr>
          <w:rFonts w:asciiTheme="minorHAnsi" w:hAnsiTheme="minorHAnsi" w:cstheme="minorHAnsi"/>
          <w:szCs w:val="24"/>
        </w:rPr>
        <w:t>OCDD provides supports and services to help promote community participation and self-advocacy for people with developmental disabilities. These include, but are not limited to: vocational support to help foster independence, financial support to families who have a child with severe or p</w:t>
      </w:r>
      <w:r w:rsidR="00D95929">
        <w:rPr>
          <w:rFonts w:asciiTheme="minorHAnsi" w:hAnsiTheme="minorHAnsi" w:cstheme="minorHAnsi"/>
          <w:szCs w:val="24"/>
        </w:rPr>
        <w:t xml:space="preserve">rofound disabilities; and assisting </w:t>
      </w:r>
      <w:r w:rsidRPr="00BB5122">
        <w:rPr>
          <w:rFonts w:asciiTheme="minorHAnsi" w:hAnsiTheme="minorHAnsi" w:cstheme="minorHAnsi"/>
          <w:szCs w:val="24"/>
        </w:rPr>
        <w:t xml:space="preserve">families </w:t>
      </w:r>
      <w:r w:rsidR="00D95929">
        <w:rPr>
          <w:rFonts w:asciiTheme="minorHAnsi" w:hAnsiTheme="minorHAnsi" w:cstheme="minorHAnsi"/>
          <w:szCs w:val="24"/>
        </w:rPr>
        <w:t>with</w:t>
      </w:r>
      <w:r w:rsidRPr="00BB5122">
        <w:rPr>
          <w:rFonts w:asciiTheme="minorHAnsi" w:hAnsiTheme="minorHAnsi" w:cstheme="minorHAnsi"/>
          <w:szCs w:val="24"/>
        </w:rPr>
        <w:t xml:space="preserve"> support</w:t>
      </w:r>
      <w:r w:rsidR="00D95929">
        <w:rPr>
          <w:rFonts w:asciiTheme="minorHAnsi" w:hAnsiTheme="minorHAnsi" w:cstheme="minorHAnsi"/>
          <w:szCs w:val="24"/>
        </w:rPr>
        <w:t>ing</w:t>
      </w:r>
      <w:r w:rsidRPr="00BB5122">
        <w:rPr>
          <w:rFonts w:asciiTheme="minorHAnsi" w:hAnsiTheme="minorHAnsi" w:cstheme="minorHAnsi"/>
          <w:szCs w:val="24"/>
        </w:rPr>
        <w:t xml:space="preserve"> the individual living in the community.</w:t>
      </w:r>
    </w:p>
    <w:p w14:paraId="1617B15F" w14:textId="77777777" w:rsidR="00BB5122" w:rsidRPr="00BB5122" w:rsidRDefault="00D95929" w:rsidP="000B1AF6">
      <w:pPr>
        <w:spacing w:before="120" w:after="120"/>
        <w:ind w:left="1080" w:right="-360"/>
        <w:jc w:val="both"/>
        <w:rPr>
          <w:rFonts w:asciiTheme="minorHAnsi" w:hAnsiTheme="minorHAnsi" w:cstheme="minorHAnsi"/>
          <w:szCs w:val="24"/>
        </w:rPr>
      </w:pPr>
      <w:r>
        <w:rPr>
          <w:rFonts w:asciiTheme="minorHAnsi" w:hAnsiTheme="minorHAnsi" w:cstheme="minorHAnsi"/>
          <w:szCs w:val="24"/>
        </w:rPr>
        <w:t>OCDD administers HCBS waivers</w:t>
      </w:r>
      <w:r w:rsidR="00BB5122" w:rsidRPr="00BB5122">
        <w:rPr>
          <w:rFonts w:asciiTheme="minorHAnsi" w:hAnsiTheme="minorHAnsi" w:cstheme="minorHAnsi"/>
          <w:szCs w:val="24"/>
        </w:rPr>
        <w:t xml:space="preserve"> for </w:t>
      </w:r>
      <w:r w:rsidR="00291B79">
        <w:rPr>
          <w:rFonts w:asciiTheme="minorHAnsi" w:hAnsiTheme="minorHAnsi" w:cstheme="minorHAnsi"/>
          <w:szCs w:val="24"/>
        </w:rPr>
        <w:t>individuals</w:t>
      </w:r>
      <w:r w:rsidR="00BB1CCA">
        <w:rPr>
          <w:rFonts w:asciiTheme="minorHAnsi" w:hAnsiTheme="minorHAnsi" w:cstheme="minorHAnsi"/>
          <w:szCs w:val="24"/>
        </w:rPr>
        <w:t xml:space="preserve"> </w:t>
      </w:r>
      <w:r w:rsidR="00BB5122" w:rsidRPr="00BB5122">
        <w:rPr>
          <w:rFonts w:asciiTheme="minorHAnsi" w:hAnsiTheme="minorHAnsi" w:cstheme="minorHAnsi"/>
          <w:szCs w:val="24"/>
        </w:rPr>
        <w:t xml:space="preserve">with developmental disabilities. </w:t>
      </w:r>
      <w:r>
        <w:rPr>
          <w:rFonts w:asciiTheme="minorHAnsi" w:hAnsiTheme="minorHAnsi" w:cstheme="minorHAnsi"/>
          <w:szCs w:val="24"/>
        </w:rPr>
        <w:t xml:space="preserve"> </w:t>
      </w:r>
      <w:r w:rsidR="00BB5122" w:rsidRPr="00BB5122">
        <w:rPr>
          <w:rFonts w:asciiTheme="minorHAnsi" w:hAnsiTheme="minorHAnsi" w:cstheme="minorHAnsi"/>
          <w:szCs w:val="24"/>
        </w:rPr>
        <w:t xml:space="preserve">HCBS </w:t>
      </w:r>
      <w:r>
        <w:rPr>
          <w:rFonts w:asciiTheme="minorHAnsi" w:hAnsiTheme="minorHAnsi" w:cstheme="minorHAnsi"/>
          <w:szCs w:val="24"/>
        </w:rPr>
        <w:t xml:space="preserve">waiver </w:t>
      </w:r>
      <w:r w:rsidR="00BB5122" w:rsidRPr="00BB5122">
        <w:rPr>
          <w:rFonts w:asciiTheme="minorHAnsi" w:hAnsiTheme="minorHAnsi" w:cstheme="minorHAnsi"/>
          <w:szCs w:val="24"/>
        </w:rPr>
        <w:t xml:space="preserve">programs </w:t>
      </w:r>
      <w:r>
        <w:rPr>
          <w:rFonts w:asciiTheme="minorHAnsi" w:hAnsiTheme="minorHAnsi" w:cstheme="minorHAnsi"/>
          <w:szCs w:val="24"/>
        </w:rPr>
        <w:t xml:space="preserve">provide </w:t>
      </w:r>
      <w:r w:rsidR="00BB5122" w:rsidRPr="00BB5122">
        <w:rPr>
          <w:rFonts w:asciiTheme="minorHAnsi" w:hAnsiTheme="minorHAnsi" w:cstheme="minorHAnsi"/>
          <w:szCs w:val="24"/>
        </w:rPr>
        <w:t xml:space="preserve">supports that assist </w:t>
      </w:r>
      <w:r>
        <w:rPr>
          <w:rFonts w:asciiTheme="minorHAnsi" w:hAnsiTheme="minorHAnsi" w:cstheme="minorHAnsi"/>
          <w:szCs w:val="24"/>
        </w:rPr>
        <w:t>individuals with</w:t>
      </w:r>
      <w:r w:rsidR="00AB260B">
        <w:rPr>
          <w:rFonts w:asciiTheme="minorHAnsi" w:hAnsiTheme="minorHAnsi" w:cstheme="minorHAnsi"/>
          <w:szCs w:val="24"/>
        </w:rPr>
        <w:t xml:space="preserve"> </w:t>
      </w:r>
      <w:r w:rsidR="00BB5122" w:rsidRPr="00BB5122">
        <w:rPr>
          <w:rFonts w:asciiTheme="minorHAnsi" w:hAnsiTheme="minorHAnsi" w:cstheme="minorHAnsi"/>
          <w:szCs w:val="24"/>
        </w:rPr>
        <w:t>remain</w:t>
      </w:r>
      <w:r>
        <w:rPr>
          <w:rFonts w:asciiTheme="minorHAnsi" w:hAnsiTheme="minorHAnsi" w:cstheme="minorHAnsi"/>
          <w:szCs w:val="24"/>
        </w:rPr>
        <w:t>ing</w:t>
      </w:r>
      <w:r w:rsidR="00BB5122" w:rsidRPr="00BB5122">
        <w:rPr>
          <w:rFonts w:asciiTheme="minorHAnsi" w:hAnsiTheme="minorHAnsi" w:cstheme="minorHAnsi"/>
          <w:szCs w:val="24"/>
        </w:rPr>
        <w:t xml:space="preserve"> in or return</w:t>
      </w:r>
      <w:r>
        <w:rPr>
          <w:rFonts w:asciiTheme="minorHAnsi" w:hAnsiTheme="minorHAnsi" w:cstheme="minorHAnsi"/>
          <w:szCs w:val="24"/>
        </w:rPr>
        <w:t>ing</w:t>
      </w:r>
      <w:r w:rsidR="00BB5122" w:rsidRPr="00BB5122">
        <w:rPr>
          <w:rFonts w:asciiTheme="minorHAnsi" w:hAnsiTheme="minorHAnsi" w:cstheme="minorHAnsi"/>
          <w:szCs w:val="24"/>
        </w:rPr>
        <w:t xml:space="preserve"> to the community.</w:t>
      </w:r>
      <w:r w:rsidR="00291B79">
        <w:rPr>
          <w:rFonts w:asciiTheme="minorHAnsi" w:hAnsiTheme="minorHAnsi" w:cstheme="minorHAnsi"/>
          <w:szCs w:val="24"/>
        </w:rPr>
        <w:t xml:space="preserve"> Each home and community-based waiver has specific service packages and eligibility requirements. Waiver opportunities are dependent upon funding and also offered based on the individual’s need and priority level from their Screening for Urgency of Need (SUN) through the Request for Services Registry. </w:t>
      </w:r>
    </w:p>
    <w:p w14:paraId="25FC3F16" w14:textId="77777777" w:rsidR="00D95929" w:rsidRDefault="00BB5122" w:rsidP="000B1AF6">
      <w:pPr>
        <w:spacing w:before="120" w:after="120"/>
        <w:ind w:left="1080" w:right="-360"/>
        <w:jc w:val="both"/>
        <w:rPr>
          <w:rFonts w:asciiTheme="minorHAnsi" w:hAnsiTheme="minorHAnsi" w:cstheme="minorHAnsi"/>
          <w:szCs w:val="24"/>
        </w:rPr>
      </w:pPr>
      <w:r w:rsidRPr="00BB5122">
        <w:rPr>
          <w:rFonts w:asciiTheme="minorHAnsi" w:hAnsiTheme="minorHAnsi" w:cstheme="minorHAnsi"/>
          <w:szCs w:val="24"/>
        </w:rPr>
        <w:t xml:space="preserve">OCDD has an operating budget that is roughly $220 million and provides services to over 45,000 people across all service programs. OCDD oversees four Medicaid Home and Community Based waiver programs. </w:t>
      </w:r>
    </w:p>
    <w:p w14:paraId="590D03F6" w14:textId="77777777" w:rsidR="00A06570" w:rsidRDefault="00A06570" w:rsidP="000B1AF6">
      <w:pPr>
        <w:spacing w:before="120" w:after="120"/>
        <w:ind w:left="1080" w:right="-360"/>
        <w:contextualSpacing/>
        <w:jc w:val="both"/>
        <w:rPr>
          <w:rFonts w:asciiTheme="minorHAnsi" w:hAnsiTheme="minorHAnsi" w:cstheme="minorHAnsi"/>
          <w:szCs w:val="24"/>
        </w:rPr>
      </w:pPr>
      <w:r>
        <w:rPr>
          <w:rFonts w:asciiTheme="minorHAnsi" w:hAnsiTheme="minorHAnsi" w:cstheme="minorHAnsi"/>
          <w:szCs w:val="24"/>
        </w:rPr>
        <w:lastRenderedPageBreak/>
        <w:t>OCDD HCBS Waiver programs include the following:</w:t>
      </w:r>
    </w:p>
    <w:p w14:paraId="635DCD75" w14:textId="77777777" w:rsidR="00A06570" w:rsidRDefault="00A06570" w:rsidP="000B1AF6">
      <w:pPr>
        <w:pStyle w:val="ListParagraph"/>
        <w:numPr>
          <w:ilvl w:val="0"/>
          <w:numId w:val="20"/>
        </w:numPr>
        <w:spacing w:before="120" w:after="120"/>
        <w:ind w:right="-360"/>
        <w:jc w:val="both"/>
        <w:rPr>
          <w:rFonts w:asciiTheme="minorHAnsi" w:hAnsiTheme="minorHAnsi" w:cstheme="minorHAnsi"/>
          <w:szCs w:val="24"/>
        </w:rPr>
      </w:pPr>
      <w:r>
        <w:rPr>
          <w:rFonts w:asciiTheme="minorHAnsi" w:hAnsiTheme="minorHAnsi" w:cstheme="minorHAnsi"/>
          <w:szCs w:val="24"/>
        </w:rPr>
        <w:t>New Opportunities Waiver</w:t>
      </w:r>
    </w:p>
    <w:p w14:paraId="209FDA39" w14:textId="77777777" w:rsidR="00A06570" w:rsidRDefault="00A06570" w:rsidP="000B1AF6">
      <w:pPr>
        <w:pStyle w:val="ListParagraph"/>
        <w:numPr>
          <w:ilvl w:val="0"/>
          <w:numId w:val="20"/>
        </w:numPr>
        <w:spacing w:before="120" w:after="120"/>
        <w:ind w:right="-360"/>
        <w:jc w:val="both"/>
        <w:rPr>
          <w:rFonts w:asciiTheme="minorHAnsi" w:hAnsiTheme="minorHAnsi" w:cstheme="minorHAnsi"/>
          <w:szCs w:val="24"/>
        </w:rPr>
      </w:pPr>
      <w:r>
        <w:rPr>
          <w:rFonts w:asciiTheme="minorHAnsi" w:hAnsiTheme="minorHAnsi" w:cstheme="minorHAnsi"/>
          <w:szCs w:val="24"/>
        </w:rPr>
        <w:t>Supports Waiver</w:t>
      </w:r>
    </w:p>
    <w:p w14:paraId="2F837295" w14:textId="77777777" w:rsidR="00A06570" w:rsidRDefault="00A06570" w:rsidP="000B1AF6">
      <w:pPr>
        <w:pStyle w:val="ListParagraph"/>
        <w:numPr>
          <w:ilvl w:val="0"/>
          <w:numId w:val="20"/>
        </w:numPr>
        <w:spacing w:before="120" w:after="120"/>
        <w:ind w:right="-360"/>
        <w:jc w:val="both"/>
        <w:rPr>
          <w:rFonts w:asciiTheme="minorHAnsi" w:hAnsiTheme="minorHAnsi" w:cstheme="minorHAnsi"/>
          <w:szCs w:val="24"/>
        </w:rPr>
      </w:pPr>
      <w:r>
        <w:rPr>
          <w:rFonts w:asciiTheme="minorHAnsi" w:hAnsiTheme="minorHAnsi" w:cstheme="minorHAnsi"/>
          <w:szCs w:val="24"/>
        </w:rPr>
        <w:t xml:space="preserve">Residential Options Waiver </w:t>
      </w:r>
    </w:p>
    <w:p w14:paraId="60CF889B" w14:textId="77777777" w:rsidR="00A06570" w:rsidRPr="000B1AF6" w:rsidRDefault="00A06570" w:rsidP="000B1AF6">
      <w:pPr>
        <w:pStyle w:val="ListParagraph"/>
        <w:numPr>
          <w:ilvl w:val="0"/>
          <w:numId w:val="20"/>
        </w:numPr>
        <w:spacing w:before="120" w:after="120"/>
        <w:ind w:right="-360"/>
        <w:jc w:val="both"/>
        <w:rPr>
          <w:rFonts w:asciiTheme="minorHAnsi" w:hAnsiTheme="minorHAnsi" w:cstheme="minorHAnsi"/>
          <w:szCs w:val="24"/>
        </w:rPr>
      </w:pPr>
      <w:r>
        <w:rPr>
          <w:rFonts w:asciiTheme="minorHAnsi" w:hAnsiTheme="minorHAnsi" w:cstheme="minorHAnsi"/>
          <w:szCs w:val="24"/>
        </w:rPr>
        <w:t>Children’s Choice Waiver</w:t>
      </w:r>
    </w:p>
    <w:p w14:paraId="14B89148" w14:textId="77777777" w:rsidR="00BA10F5" w:rsidRDefault="00BA10F5" w:rsidP="000B1AF6">
      <w:pPr>
        <w:pStyle w:val="ListParagraph"/>
        <w:spacing w:before="120" w:after="120"/>
        <w:ind w:left="360"/>
        <w:contextualSpacing w:val="0"/>
        <w:rPr>
          <w:rFonts w:ascii="Calibri" w:eastAsia="Calibri" w:hAnsi="Calibri" w:cs="Calibri"/>
          <w:b/>
          <w:szCs w:val="24"/>
        </w:rPr>
      </w:pPr>
      <w:bookmarkStart w:id="5" w:name="_Toc207977049"/>
    </w:p>
    <w:p w14:paraId="07AA2B03" w14:textId="77777777" w:rsidR="00463B5A" w:rsidRDefault="00463B5A" w:rsidP="00181CEC">
      <w:pPr>
        <w:pStyle w:val="ListParagraph"/>
        <w:numPr>
          <w:ilvl w:val="0"/>
          <w:numId w:val="1"/>
        </w:numPr>
        <w:spacing w:before="120" w:after="120"/>
        <w:contextualSpacing w:val="0"/>
        <w:outlineLvl w:val="0"/>
        <w:rPr>
          <w:rFonts w:ascii="Calibri" w:eastAsia="Calibri" w:hAnsi="Calibri" w:cs="Calibri"/>
          <w:b/>
          <w:szCs w:val="24"/>
        </w:rPr>
      </w:pPr>
      <w:bookmarkStart w:id="6" w:name="_Toc208394452"/>
      <w:r w:rsidRPr="00463B5A">
        <w:rPr>
          <w:rFonts w:ascii="Calibri" w:eastAsia="Calibri" w:hAnsi="Calibri" w:cs="Calibri"/>
          <w:b/>
          <w:szCs w:val="24"/>
        </w:rPr>
        <w:t>Overview of Support Coordination Services for the Waiver Programs</w:t>
      </w:r>
      <w:bookmarkEnd w:id="5"/>
      <w:bookmarkEnd w:id="6"/>
    </w:p>
    <w:p w14:paraId="2640B9E1" w14:textId="77777777" w:rsidR="001547C0" w:rsidRPr="001547C0" w:rsidRDefault="001547C0" w:rsidP="000B1AF6">
      <w:pPr>
        <w:spacing w:before="120" w:after="120"/>
        <w:ind w:left="360" w:right="-360"/>
        <w:jc w:val="both"/>
        <w:rPr>
          <w:rFonts w:ascii="Calibri" w:eastAsia="Calibri" w:hAnsi="Calibri" w:cs="Calibri"/>
          <w:szCs w:val="24"/>
        </w:rPr>
      </w:pPr>
      <w:r w:rsidRPr="001547C0">
        <w:rPr>
          <w:rFonts w:ascii="Calibri" w:eastAsia="Calibri" w:hAnsi="Calibri" w:cs="Calibri"/>
          <w:szCs w:val="24"/>
        </w:rPr>
        <w:t>Support coordination, also ref</w:t>
      </w:r>
      <w:r w:rsidR="005D5819">
        <w:rPr>
          <w:rFonts w:ascii="Calibri" w:eastAsia="Calibri" w:hAnsi="Calibri" w:cs="Calibri"/>
          <w:szCs w:val="24"/>
        </w:rPr>
        <w:t>erred to as case management, is mandatory</w:t>
      </w:r>
      <w:r w:rsidRPr="001547C0">
        <w:rPr>
          <w:rFonts w:ascii="Calibri" w:eastAsia="Calibri" w:hAnsi="Calibri" w:cs="Calibri"/>
          <w:szCs w:val="24"/>
        </w:rPr>
        <w:t xml:space="preserve"> in </w:t>
      </w:r>
      <w:r w:rsidR="008C5AD9">
        <w:rPr>
          <w:rFonts w:ascii="Calibri" w:eastAsia="Calibri" w:hAnsi="Calibri" w:cs="Calibri"/>
          <w:szCs w:val="24"/>
        </w:rPr>
        <w:t xml:space="preserve">LDH’s Medicaid waiver programs.  </w:t>
      </w:r>
      <w:r w:rsidRPr="001547C0">
        <w:rPr>
          <w:rFonts w:ascii="Calibri" w:eastAsia="Calibri" w:hAnsi="Calibri" w:cs="Calibri"/>
          <w:szCs w:val="24"/>
        </w:rPr>
        <w:t xml:space="preserve">It is designed to assist </w:t>
      </w:r>
      <w:r w:rsidR="008C5AD9">
        <w:rPr>
          <w:rFonts w:ascii="Calibri" w:eastAsia="Calibri" w:hAnsi="Calibri" w:cs="Calibri"/>
          <w:szCs w:val="24"/>
        </w:rPr>
        <w:t>participants</w:t>
      </w:r>
      <w:r w:rsidRPr="001547C0">
        <w:rPr>
          <w:rFonts w:ascii="Calibri" w:eastAsia="Calibri" w:hAnsi="Calibri" w:cs="Calibri"/>
          <w:szCs w:val="24"/>
        </w:rPr>
        <w:t xml:space="preserve"> </w:t>
      </w:r>
      <w:r w:rsidR="004E04A7">
        <w:rPr>
          <w:rFonts w:ascii="Calibri" w:eastAsia="Calibri" w:hAnsi="Calibri" w:cs="Calibri"/>
          <w:szCs w:val="24"/>
        </w:rPr>
        <w:t xml:space="preserve">in </w:t>
      </w:r>
      <w:r w:rsidR="00D10D18">
        <w:rPr>
          <w:rFonts w:ascii="Calibri" w:eastAsia="Calibri" w:hAnsi="Calibri" w:cs="Calibri"/>
          <w:szCs w:val="24"/>
        </w:rPr>
        <w:t xml:space="preserve">both developing and monitoring </w:t>
      </w:r>
      <w:r w:rsidR="00E37AB1">
        <w:rPr>
          <w:rFonts w:ascii="Calibri" w:eastAsia="Calibri" w:hAnsi="Calibri" w:cs="Calibri"/>
          <w:szCs w:val="24"/>
        </w:rPr>
        <w:t>their</w:t>
      </w:r>
      <w:r w:rsidR="004E04A7">
        <w:rPr>
          <w:rFonts w:ascii="Calibri" w:eastAsia="Calibri" w:hAnsi="Calibri" w:cs="Calibri"/>
          <w:szCs w:val="24"/>
        </w:rPr>
        <w:t xml:space="preserve"> person center</w:t>
      </w:r>
      <w:r w:rsidR="00D10D18">
        <w:rPr>
          <w:rFonts w:ascii="Calibri" w:eastAsia="Calibri" w:hAnsi="Calibri" w:cs="Calibri"/>
          <w:szCs w:val="24"/>
        </w:rPr>
        <w:t>ed</w:t>
      </w:r>
      <w:r w:rsidR="004E04A7">
        <w:rPr>
          <w:rFonts w:ascii="Calibri" w:eastAsia="Calibri" w:hAnsi="Calibri" w:cs="Calibri"/>
          <w:szCs w:val="24"/>
        </w:rPr>
        <w:t xml:space="preserve"> plan</w:t>
      </w:r>
      <w:r w:rsidR="00E37AB1">
        <w:rPr>
          <w:rFonts w:ascii="Calibri" w:eastAsia="Calibri" w:hAnsi="Calibri" w:cs="Calibri"/>
          <w:szCs w:val="24"/>
        </w:rPr>
        <w:t xml:space="preserve">.  Person centered plan development includes prioritizing and defining their personal goals, </w:t>
      </w:r>
      <w:r w:rsidRPr="001547C0">
        <w:rPr>
          <w:rFonts w:ascii="Calibri" w:eastAsia="Calibri" w:hAnsi="Calibri" w:cs="Calibri"/>
          <w:szCs w:val="24"/>
        </w:rPr>
        <w:t xml:space="preserve">gaining access to necessary waiver and other State Plan services, as well as needed medical, social, educational, housing, and other services, regardless of the funding source for these services. </w:t>
      </w:r>
    </w:p>
    <w:p w14:paraId="1C27B186" w14:textId="77777777" w:rsidR="001547C0" w:rsidRDefault="00732CD7" w:rsidP="001547C0">
      <w:pPr>
        <w:spacing w:before="120" w:after="120"/>
        <w:ind w:left="360" w:right="-360"/>
        <w:jc w:val="both"/>
        <w:rPr>
          <w:rFonts w:ascii="Calibri" w:eastAsia="Calibri" w:hAnsi="Calibri" w:cs="Calibri"/>
          <w:szCs w:val="24"/>
        </w:rPr>
      </w:pPr>
      <w:r>
        <w:rPr>
          <w:rFonts w:ascii="Calibri" w:eastAsia="Calibri" w:hAnsi="Calibri" w:cs="Calibri"/>
          <w:szCs w:val="24"/>
        </w:rPr>
        <w:t xml:space="preserve">As outlined in the </w:t>
      </w:r>
      <w:r w:rsidR="00D10D18">
        <w:rPr>
          <w:rFonts w:ascii="Calibri" w:eastAsia="Calibri" w:hAnsi="Calibri" w:cs="Calibri"/>
          <w:szCs w:val="24"/>
        </w:rPr>
        <w:t xml:space="preserve">2024 </w:t>
      </w:r>
      <w:r>
        <w:rPr>
          <w:rFonts w:ascii="Calibri" w:eastAsia="Calibri" w:hAnsi="Calibri" w:cs="Calibri"/>
          <w:szCs w:val="24"/>
        </w:rPr>
        <w:t>C</w:t>
      </w:r>
      <w:r w:rsidR="00D10D18">
        <w:rPr>
          <w:rFonts w:ascii="Calibri" w:eastAsia="Calibri" w:hAnsi="Calibri" w:cs="Calibri"/>
          <w:szCs w:val="24"/>
        </w:rPr>
        <w:t xml:space="preserve">enters for </w:t>
      </w:r>
      <w:r>
        <w:rPr>
          <w:rFonts w:ascii="Calibri" w:eastAsia="Calibri" w:hAnsi="Calibri" w:cs="Calibri"/>
          <w:szCs w:val="24"/>
        </w:rPr>
        <w:t>M</w:t>
      </w:r>
      <w:r w:rsidR="00D10D18">
        <w:rPr>
          <w:rFonts w:ascii="Calibri" w:eastAsia="Calibri" w:hAnsi="Calibri" w:cs="Calibri"/>
          <w:szCs w:val="24"/>
        </w:rPr>
        <w:t xml:space="preserve">edicare and Medicaid </w:t>
      </w:r>
      <w:r>
        <w:rPr>
          <w:rFonts w:ascii="Calibri" w:eastAsia="Calibri" w:hAnsi="Calibri" w:cs="Calibri"/>
          <w:szCs w:val="24"/>
        </w:rPr>
        <w:t>S</w:t>
      </w:r>
      <w:r w:rsidR="00D10D18">
        <w:rPr>
          <w:rFonts w:ascii="Calibri" w:eastAsia="Calibri" w:hAnsi="Calibri" w:cs="Calibri"/>
          <w:szCs w:val="24"/>
        </w:rPr>
        <w:t>ervices</w:t>
      </w:r>
      <w:r>
        <w:rPr>
          <w:rFonts w:ascii="Calibri" w:eastAsia="Calibri" w:hAnsi="Calibri" w:cs="Calibri"/>
          <w:szCs w:val="24"/>
        </w:rPr>
        <w:t xml:space="preserve"> Instructions, Technical Guide,</w:t>
      </w:r>
      <w:r w:rsidR="00D10D18">
        <w:rPr>
          <w:rFonts w:ascii="Calibri" w:eastAsia="Calibri" w:hAnsi="Calibri" w:cs="Calibri"/>
          <w:szCs w:val="24"/>
        </w:rPr>
        <w:t xml:space="preserve"> and Review Criteria for section 1915 (c) Home and Community-Based Services Waiver, </w:t>
      </w:r>
      <w:r w:rsidR="001547C0" w:rsidRPr="001547C0">
        <w:rPr>
          <w:rFonts w:ascii="Calibri" w:eastAsia="Calibri" w:hAnsi="Calibri" w:cs="Calibri"/>
          <w:szCs w:val="24"/>
        </w:rPr>
        <w:t xml:space="preserve">Support Coordination </w:t>
      </w:r>
      <w:r>
        <w:rPr>
          <w:rFonts w:ascii="Calibri" w:eastAsia="Calibri" w:hAnsi="Calibri" w:cs="Calibri"/>
          <w:szCs w:val="24"/>
        </w:rPr>
        <w:t>entails (but is not limited to)</w:t>
      </w:r>
      <w:r w:rsidRPr="001547C0">
        <w:rPr>
          <w:rFonts w:ascii="Calibri" w:eastAsia="Calibri" w:hAnsi="Calibri" w:cs="Calibri"/>
          <w:szCs w:val="24"/>
        </w:rPr>
        <w:t xml:space="preserve"> </w:t>
      </w:r>
      <w:r w:rsidR="001547C0" w:rsidRPr="001547C0">
        <w:rPr>
          <w:rFonts w:ascii="Calibri" w:eastAsia="Calibri" w:hAnsi="Calibri" w:cs="Calibri"/>
          <w:szCs w:val="24"/>
        </w:rPr>
        <w:t xml:space="preserve">the following </w:t>
      </w:r>
      <w:r w:rsidR="005D5819">
        <w:rPr>
          <w:rFonts w:ascii="Calibri" w:eastAsia="Calibri" w:hAnsi="Calibri" w:cs="Calibri"/>
          <w:szCs w:val="24"/>
        </w:rPr>
        <w:t>duties</w:t>
      </w:r>
      <w:r w:rsidR="001547C0" w:rsidRPr="001547C0">
        <w:rPr>
          <w:rFonts w:ascii="Calibri" w:eastAsia="Calibri" w:hAnsi="Calibri" w:cs="Calibri"/>
          <w:szCs w:val="24"/>
        </w:rPr>
        <w:t>:</w:t>
      </w:r>
    </w:p>
    <w:p w14:paraId="39D231C7"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Evaluation and/or re-evaluation of level of care;</w:t>
      </w:r>
    </w:p>
    <w:p w14:paraId="4FCC7FCD"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Assessment and/or reassessment of the need for waiver services;</w:t>
      </w:r>
    </w:p>
    <w:p w14:paraId="734FB383" w14:textId="77777777" w:rsidR="00823FEE" w:rsidRPr="00FA7743" w:rsidRDefault="00823FEE" w:rsidP="00FA7743">
      <w:pPr>
        <w:pStyle w:val="ListParagraph"/>
        <w:numPr>
          <w:ilvl w:val="0"/>
          <w:numId w:val="29"/>
        </w:numPr>
        <w:spacing w:before="120" w:after="120"/>
        <w:ind w:right="-360"/>
        <w:jc w:val="both"/>
        <w:rPr>
          <w:rFonts w:asciiTheme="minorHAnsi" w:eastAsia="Calibri" w:hAnsiTheme="minorHAnsi" w:cstheme="minorHAnsi"/>
          <w:szCs w:val="24"/>
        </w:rPr>
      </w:pPr>
      <w:r w:rsidRPr="00FA7743">
        <w:rPr>
          <w:rFonts w:asciiTheme="minorHAnsi" w:hAnsiTheme="minorHAnsi" w:cstheme="minorHAnsi"/>
        </w:rPr>
        <w:t>Assist the individual in discovery and exploration discussions, identifying preferences, strengths, goals and dreams, and needs in preparation for person-centered planning process</w:t>
      </w:r>
      <w:r w:rsidR="0098587C">
        <w:rPr>
          <w:rFonts w:asciiTheme="minorHAnsi" w:hAnsiTheme="minorHAnsi" w:cstheme="minorHAnsi"/>
        </w:rPr>
        <w:t>:</w:t>
      </w:r>
    </w:p>
    <w:p w14:paraId="53A692D6"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Development and/or the review of the service plan</w:t>
      </w:r>
      <w:r w:rsidR="004331ED">
        <w:rPr>
          <w:rFonts w:ascii="Calibri" w:eastAsia="Calibri" w:hAnsi="Calibri" w:cs="Calibri"/>
          <w:szCs w:val="24"/>
        </w:rPr>
        <w:t>/plan of care</w:t>
      </w:r>
      <w:r>
        <w:rPr>
          <w:rFonts w:ascii="Calibri" w:eastAsia="Calibri" w:hAnsi="Calibri" w:cs="Calibri"/>
          <w:szCs w:val="24"/>
        </w:rPr>
        <w:t>;</w:t>
      </w:r>
    </w:p>
    <w:p w14:paraId="385C0B76" w14:textId="77777777" w:rsidR="00823FEE" w:rsidRDefault="00823FEE"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Assist</w:t>
      </w:r>
      <w:r w:rsidR="004331ED">
        <w:rPr>
          <w:rFonts w:ascii="Calibri" w:eastAsia="Calibri" w:hAnsi="Calibri" w:cs="Calibri"/>
          <w:szCs w:val="24"/>
        </w:rPr>
        <w:t xml:space="preserve"> and coordinate </w:t>
      </w:r>
      <w:r>
        <w:rPr>
          <w:rFonts w:ascii="Calibri" w:eastAsia="Calibri" w:hAnsi="Calibri" w:cs="Calibri"/>
          <w:szCs w:val="24"/>
        </w:rPr>
        <w:t>tran</w:t>
      </w:r>
      <w:r w:rsidR="009E15FB">
        <w:rPr>
          <w:rFonts w:ascii="Calibri" w:eastAsia="Calibri" w:hAnsi="Calibri" w:cs="Calibri"/>
          <w:szCs w:val="24"/>
        </w:rPr>
        <w:t>sitio</w:t>
      </w:r>
      <w:r w:rsidR="004331ED">
        <w:rPr>
          <w:rFonts w:ascii="Calibri" w:eastAsia="Calibri" w:hAnsi="Calibri" w:cs="Calibri"/>
          <w:szCs w:val="24"/>
        </w:rPr>
        <w:t>ns</w:t>
      </w:r>
      <w:r w:rsidR="009E15FB">
        <w:rPr>
          <w:rFonts w:ascii="Calibri" w:eastAsia="Calibri" w:hAnsi="Calibri" w:cs="Calibri"/>
          <w:szCs w:val="24"/>
        </w:rPr>
        <w:t xml:space="preserve"> from institutional setting (NF/ICF-DD) to community </w:t>
      </w:r>
      <w:r w:rsidR="004331ED">
        <w:rPr>
          <w:rFonts w:ascii="Calibri" w:eastAsia="Calibri" w:hAnsi="Calibri" w:cs="Calibri"/>
          <w:szCs w:val="24"/>
        </w:rPr>
        <w:t xml:space="preserve">home </w:t>
      </w:r>
      <w:r w:rsidR="009E15FB">
        <w:rPr>
          <w:rFonts w:ascii="Calibri" w:eastAsia="Calibri" w:hAnsi="Calibri" w:cs="Calibri"/>
          <w:szCs w:val="24"/>
        </w:rPr>
        <w:t>setting</w:t>
      </w:r>
      <w:r w:rsidR="00420910">
        <w:rPr>
          <w:rFonts w:ascii="Calibri" w:eastAsia="Calibri" w:hAnsi="Calibri" w:cs="Calibri"/>
          <w:szCs w:val="24"/>
        </w:rPr>
        <w:t>;</w:t>
      </w:r>
      <w:r w:rsidR="009E15FB">
        <w:rPr>
          <w:rFonts w:ascii="Calibri" w:eastAsia="Calibri" w:hAnsi="Calibri" w:cs="Calibri"/>
          <w:szCs w:val="24"/>
        </w:rPr>
        <w:t xml:space="preserve"> </w:t>
      </w:r>
    </w:p>
    <w:p w14:paraId="3E30810A"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Coordination of multiple services and/or among multiple providers;</w:t>
      </w:r>
    </w:p>
    <w:p w14:paraId="65D327EF"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Linking waiver participants to other federal, state, and local programs;</w:t>
      </w:r>
    </w:p>
    <w:p w14:paraId="70AFEAB7" w14:textId="77777777" w:rsidR="00823FEE" w:rsidRPr="001B7FDC" w:rsidRDefault="00823FEE" w:rsidP="00FA7743">
      <w:pPr>
        <w:pStyle w:val="ListParagraph"/>
        <w:numPr>
          <w:ilvl w:val="0"/>
          <w:numId w:val="29"/>
        </w:numPr>
        <w:spacing w:before="120" w:after="120"/>
        <w:ind w:right="-360"/>
        <w:jc w:val="both"/>
        <w:rPr>
          <w:rFonts w:ascii="Calibri" w:eastAsia="Calibri" w:hAnsi="Calibri" w:cs="Calibri"/>
          <w:szCs w:val="24"/>
        </w:rPr>
      </w:pPr>
      <w:r w:rsidRPr="001B7FDC">
        <w:rPr>
          <w:rFonts w:ascii="Calibri" w:hAnsi="Calibri" w:cs="Calibri"/>
        </w:rPr>
        <w:t>Review individual progress on outcomes and initiate person-centered team discussions or</w:t>
      </w:r>
      <w:r w:rsidRPr="00FA7743">
        <w:rPr>
          <w:rFonts w:asciiTheme="majorHAnsi" w:hAnsiTheme="majorHAnsi" w:cstheme="majorHAnsi"/>
        </w:rPr>
        <w:t xml:space="preserve"> </w:t>
      </w:r>
      <w:r w:rsidRPr="001B7FDC">
        <w:rPr>
          <w:rFonts w:ascii="Calibri" w:hAnsi="Calibri" w:cs="Calibri"/>
        </w:rPr>
        <w:t>meetings when services are not achieving desired outcomes</w:t>
      </w:r>
      <w:r w:rsidR="003C4FA5" w:rsidRPr="001B7FDC">
        <w:rPr>
          <w:rFonts w:ascii="Calibri" w:hAnsi="Calibri" w:cs="Calibri"/>
        </w:rPr>
        <w:t>;</w:t>
      </w:r>
    </w:p>
    <w:p w14:paraId="27CC6817" w14:textId="77777777" w:rsidR="00CF7D95" w:rsidRPr="00FA7743" w:rsidRDefault="00CF7D95" w:rsidP="00FA7743">
      <w:pPr>
        <w:pStyle w:val="ListParagraph"/>
        <w:numPr>
          <w:ilvl w:val="0"/>
          <w:numId w:val="29"/>
        </w:numPr>
        <w:spacing w:before="120" w:after="120"/>
        <w:ind w:right="-360"/>
        <w:jc w:val="both"/>
        <w:rPr>
          <w:rFonts w:asciiTheme="minorHAnsi" w:eastAsia="Calibri" w:hAnsiTheme="minorHAnsi" w:cstheme="minorHAnsi"/>
          <w:szCs w:val="24"/>
        </w:rPr>
      </w:pPr>
      <w:r w:rsidRPr="00FA7743">
        <w:rPr>
          <w:rFonts w:asciiTheme="minorHAnsi" w:hAnsiTheme="minorHAnsi" w:cstheme="minorHAnsi"/>
        </w:rPr>
        <w:t>Assist in problem-solving and the resolution of barriers to receipt of services and supports, or barriers to accomplishments of outcomes specified in the service plan/plan of care</w:t>
      </w:r>
      <w:r w:rsidR="003C4FA5">
        <w:rPr>
          <w:rFonts w:asciiTheme="minorHAnsi" w:hAnsiTheme="minorHAnsi" w:cstheme="minorHAnsi"/>
        </w:rPr>
        <w:t>;</w:t>
      </w:r>
      <w:r w:rsidRPr="00FA7743">
        <w:rPr>
          <w:rFonts w:asciiTheme="minorHAnsi" w:hAnsiTheme="minorHAnsi" w:cstheme="minorHAnsi"/>
        </w:rPr>
        <w:t xml:space="preserve"> </w:t>
      </w:r>
    </w:p>
    <w:p w14:paraId="67C20CB3" w14:textId="77777777" w:rsidR="00CF7D95" w:rsidRPr="00FA7743" w:rsidRDefault="00CF7D95" w:rsidP="00FA7743">
      <w:pPr>
        <w:pStyle w:val="ListParagraph"/>
        <w:numPr>
          <w:ilvl w:val="0"/>
          <w:numId w:val="29"/>
        </w:numPr>
        <w:spacing w:before="120" w:after="120"/>
        <w:ind w:right="-360"/>
        <w:jc w:val="both"/>
        <w:rPr>
          <w:rFonts w:asciiTheme="minorHAnsi" w:eastAsia="Calibri" w:hAnsiTheme="minorHAnsi" w:cstheme="minorHAnsi"/>
          <w:szCs w:val="24"/>
        </w:rPr>
      </w:pPr>
      <w:r w:rsidRPr="00FA7743">
        <w:rPr>
          <w:rFonts w:asciiTheme="minorHAnsi" w:hAnsiTheme="minorHAnsi" w:cstheme="minorHAnsi"/>
        </w:rPr>
        <w:t xml:space="preserve">Monitor the individual’s satisfaction with services, as well as the satisfaction of </w:t>
      </w:r>
      <w:r>
        <w:rPr>
          <w:rFonts w:asciiTheme="minorHAnsi" w:hAnsiTheme="minorHAnsi" w:cstheme="minorHAnsi"/>
        </w:rPr>
        <w:t>responsible representatives</w:t>
      </w:r>
      <w:r w:rsidRPr="00FA7743">
        <w:rPr>
          <w:rFonts w:asciiTheme="minorHAnsi" w:hAnsiTheme="minorHAnsi" w:cstheme="minorHAnsi"/>
        </w:rPr>
        <w:t xml:space="preserve"> as applicable</w:t>
      </w:r>
      <w:r w:rsidR="003C4FA5">
        <w:rPr>
          <w:rFonts w:asciiTheme="minorHAnsi" w:hAnsiTheme="minorHAnsi" w:cstheme="minorHAnsi"/>
        </w:rPr>
        <w:t>;</w:t>
      </w:r>
    </w:p>
    <w:p w14:paraId="1A6E20C5"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Monitoring compliance with HCBS settings criteria;</w:t>
      </w:r>
    </w:p>
    <w:p w14:paraId="0DEBF512"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Reporting and following-up on critical incidents;</w:t>
      </w:r>
    </w:p>
    <w:p w14:paraId="30255C4D" w14:textId="77777777" w:rsidR="00732CD7"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Responding to participant crises; and</w:t>
      </w:r>
    </w:p>
    <w:p w14:paraId="2452C89F" w14:textId="77777777" w:rsidR="00732CD7" w:rsidRPr="00FA7743" w:rsidRDefault="00732CD7" w:rsidP="00FA7743">
      <w:pPr>
        <w:pStyle w:val="ListParagraph"/>
        <w:numPr>
          <w:ilvl w:val="0"/>
          <w:numId w:val="29"/>
        </w:numPr>
        <w:spacing w:before="120" w:after="120"/>
        <w:ind w:right="-360"/>
        <w:jc w:val="both"/>
        <w:rPr>
          <w:rFonts w:ascii="Calibri" w:eastAsia="Calibri" w:hAnsi="Calibri" w:cs="Calibri"/>
          <w:szCs w:val="24"/>
        </w:rPr>
      </w:pPr>
      <w:r>
        <w:rPr>
          <w:rFonts w:ascii="Calibri" w:eastAsia="Calibri" w:hAnsi="Calibri" w:cs="Calibri"/>
          <w:szCs w:val="24"/>
        </w:rPr>
        <w:t>For waivers with cost or service duration limits, monitoring to detect and resolve situations when the needs of an individual might exceed the limit (s) to ensure health and welfare of waiver participants.</w:t>
      </w:r>
    </w:p>
    <w:p w14:paraId="400E91AF" w14:textId="77777777" w:rsidR="001547C0" w:rsidRDefault="001547C0" w:rsidP="005D5819">
      <w:pPr>
        <w:spacing w:before="120" w:after="120"/>
        <w:ind w:left="360" w:right="-360"/>
        <w:contextualSpacing/>
        <w:jc w:val="both"/>
        <w:rPr>
          <w:rFonts w:ascii="Calibri" w:eastAsia="Calibri" w:hAnsi="Calibri" w:cs="Calibri"/>
          <w:szCs w:val="24"/>
        </w:rPr>
      </w:pPr>
      <w:r w:rsidRPr="001547C0">
        <w:rPr>
          <w:rFonts w:ascii="Calibri" w:eastAsia="Calibri" w:hAnsi="Calibri" w:cs="Calibri"/>
          <w:szCs w:val="24"/>
        </w:rPr>
        <w:t xml:space="preserve">The support coordinator is responsible for coordination of the participant’s </w:t>
      </w:r>
      <w:r w:rsidR="00F67632">
        <w:rPr>
          <w:rFonts w:ascii="Calibri" w:eastAsia="Calibri" w:hAnsi="Calibri" w:cs="Calibri"/>
          <w:szCs w:val="24"/>
        </w:rPr>
        <w:t>waiver</w:t>
      </w:r>
      <w:r w:rsidRPr="001547C0">
        <w:rPr>
          <w:rFonts w:ascii="Calibri" w:eastAsia="Calibri" w:hAnsi="Calibri" w:cs="Calibri"/>
          <w:szCs w:val="24"/>
        </w:rPr>
        <w:t xml:space="preserve"> services in a way that does not duplicate services when the participant is also receiving other services, such </w:t>
      </w:r>
      <w:r w:rsidRPr="001547C0">
        <w:rPr>
          <w:rFonts w:ascii="Calibri" w:eastAsia="Calibri" w:hAnsi="Calibri" w:cs="Calibri"/>
          <w:szCs w:val="24"/>
        </w:rPr>
        <w:lastRenderedPageBreak/>
        <w:t xml:space="preserve">as </w:t>
      </w:r>
      <w:r w:rsidR="00AC32B2">
        <w:rPr>
          <w:rFonts w:ascii="Calibri" w:eastAsia="Calibri" w:hAnsi="Calibri" w:cs="Calibri"/>
          <w:szCs w:val="24"/>
        </w:rPr>
        <w:t xml:space="preserve">Early Periodic Screening and Diagnostic treatment services, </w:t>
      </w:r>
      <w:r w:rsidRPr="001547C0">
        <w:rPr>
          <w:rFonts w:ascii="Calibri" w:eastAsia="Calibri" w:hAnsi="Calibri" w:cs="Calibri"/>
          <w:szCs w:val="24"/>
        </w:rPr>
        <w:t>home health</w:t>
      </w:r>
      <w:r w:rsidR="00AC32B2">
        <w:rPr>
          <w:rFonts w:ascii="Calibri" w:eastAsia="Calibri" w:hAnsi="Calibri" w:cs="Calibri"/>
          <w:szCs w:val="24"/>
        </w:rPr>
        <w:t>,</w:t>
      </w:r>
      <w:r w:rsidR="00E37AB1">
        <w:rPr>
          <w:rFonts w:ascii="Calibri" w:eastAsia="Calibri" w:hAnsi="Calibri" w:cs="Calibri"/>
          <w:szCs w:val="24"/>
        </w:rPr>
        <w:t xml:space="preserve"> </w:t>
      </w:r>
      <w:r w:rsidRPr="001547C0">
        <w:rPr>
          <w:rFonts w:ascii="Calibri" w:eastAsia="Calibri" w:hAnsi="Calibri" w:cs="Calibri"/>
          <w:szCs w:val="24"/>
        </w:rPr>
        <w:t>hospice services</w:t>
      </w:r>
      <w:r w:rsidR="00AC32B2">
        <w:rPr>
          <w:rFonts w:ascii="Calibri" w:eastAsia="Calibri" w:hAnsi="Calibri" w:cs="Calibri"/>
          <w:szCs w:val="24"/>
        </w:rPr>
        <w:t xml:space="preserve"> or other Medicaid State Plan services</w:t>
      </w:r>
      <w:r w:rsidRPr="001547C0">
        <w:rPr>
          <w:rFonts w:ascii="Calibri" w:eastAsia="Calibri" w:hAnsi="Calibri" w:cs="Calibri"/>
          <w:szCs w:val="24"/>
        </w:rPr>
        <w:t xml:space="preserve">.  Support coordination services are provided by support coordination agencies (SCAs).  SCAs must establish and maintain effective communication and good working relationships with each participant </w:t>
      </w:r>
      <w:r w:rsidR="007627A5">
        <w:rPr>
          <w:rFonts w:ascii="Calibri" w:eastAsia="Calibri" w:hAnsi="Calibri" w:cs="Calibri"/>
          <w:szCs w:val="24"/>
        </w:rPr>
        <w:t xml:space="preserve">and their </w:t>
      </w:r>
      <w:r w:rsidRPr="001547C0">
        <w:rPr>
          <w:rFonts w:ascii="Calibri" w:eastAsia="Calibri" w:hAnsi="Calibri" w:cs="Calibri"/>
          <w:szCs w:val="24"/>
        </w:rPr>
        <w:t xml:space="preserve">service providers.    </w:t>
      </w:r>
    </w:p>
    <w:p w14:paraId="09F7B733" w14:textId="77777777" w:rsidR="001547C0" w:rsidRDefault="001547C0" w:rsidP="005D5819">
      <w:pPr>
        <w:spacing w:before="120" w:after="120"/>
        <w:ind w:left="360" w:right="-360"/>
        <w:contextualSpacing/>
        <w:jc w:val="both"/>
        <w:rPr>
          <w:rFonts w:ascii="Calibri" w:eastAsia="Calibri" w:hAnsi="Calibri" w:cs="Calibri"/>
          <w:szCs w:val="24"/>
        </w:rPr>
      </w:pPr>
    </w:p>
    <w:p w14:paraId="7F3BE415" w14:textId="77777777" w:rsidR="005A75A6" w:rsidRDefault="001547C0" w:rsidP="000B1AF6">
      <w:pPr>
        <w:spacing w:before="120" w:after="120"/>
        <w:ind w:left="360" w:right="-360"/>
        <w:jc w:val="both"/>
        <w:rPr>
          <w:rFonts w:ascii="Calibri" w:eastAsia="Calibri" w:hAnsi="Calibri" w:cs="Calibri"/>
          <w:szCs w:val="24"/>
        </w:rPr>
      </w:pPr>
      <w:r>
        <w:rPr>
          <w:rFonts w:ascii="Calibri" w:eastAsia="Calibri" w:hAnsi="Calibri" w:cs="Calibri"/>
          <w:szCs w:val="24"/>
        </w:rPr>
        <w:t xml:space="preserve">Below is the number of certified participants </w:t>
      </w:r>
      <w:r w:rsidR="005A3919">
        <w:rPr>
          <w:rFonts w:ascii="Calibri" w:eastAsia="Calibri" w:hAnsi="Calibri" w:cs="Calibri"/>
          <w:szCs w:val="24"/>
        </w:rPr>
        <w:t xml:space="preserve">as of September 2, 2025 </w:t>
      </w:r>
      <w:r>
        <w:rPr>
          <w:rFonts w:ascii="Calibri" w:eastAsia="Calibri" w:hAnsi="Calibri" w:cs="Calibri"/>
          <w:szCs w:val="24"/>
        </w:rPr>
        <w:t xml:space="preserve">receiving support coordination services </w:t>
      </w:r>
      <w:r w:rsidR="005D5819">
        <w:rPr>
          <w:rFonts w:ascii="Calibri" w:eastAsia="Calibri" w:hAnsi="Calibri" w:cs="Calibri"/>
          <w:szCs w:val="24"/>
        </w:rPr>
        <w:t>in</w:t>
      </w:r>
      <w:r>
        <w:rPr>
          <w:rFonts w:ascii="Calibri" w:eastAsia="Calibri" w:hAnsi="Calibri" w:cs="Calibri"/>
          <w:szCs w:val="24"/>
        </w:rPr>
        <w:t xml:space="preserve"> </w:t>
      </w:r>
      <w:r w:rsidR="001805F9">
        <w:rPr>
          <w:rFonts w:ascii="Calibri" w:eastAsia="Calibri" w:hAnsi="Calibri" w:cs="Calibri"/>
          <w:szCs w:val="24"/>
        </w:rPr>
        <w:t>the OAAS and OCDD waiver programs:</w:t>
      </w:r>
    </w:p>
    <w:tbl>
      <w:tblPr>
        <w:tblStyle w:val="TableGrid"/>
        <w:tblW w:w="9360" w:type="dxa"/>
        <w:tblInd w:w="355" w:type="dxa"/>
        <w:tblLook w:val="04A0" w:firstRow="1" w:lastRow="0" w:firstColumn="1" w:lastColumn="0" w:noHBand="0" w:noVBand="1"/>
      </w:tblPr>
      <w:tblGrid>
        <w:gridCol w:w="4410"/>
        <w:gridCol w:w="4950"/>
      </w:tblGrid>
      <w:tr w:rsidR="001805F9" w14:paraId="100A44E2" w14:textId="77777777" w:rsidTr="000B1AF6">
        <w:tc>
          <w:tcPr>
            <w:tcW w:w="9360" w:type="dxa"/>
            <w:gridSpan w:val="2"/>
            <w:shd w:val="clear" w:color="auto" w:fill="D9D9D9" w:themeFill="background1" w:themeFillShade="D9"/>
            <w:vAlign w:val="center"/>
          </w:tcPr>
          <w:p w14:paraId="37AA018D" w14:textId="77777777" w:rsidR="001805F9" w:rsidRPr="00221B6B" w:rsidRDefault="001805F9" w:rsidP="006E5BA9">
            <w:pPr>
              <w:spacing w:before="80" w:after="80"/>
              <w:jc w:val="center"/>
              <w:rPr>
                <w:rFonts w:ascii="Calibri" w:eastAsia="Calibri" w:hAnsi="Calibri" w:cs="Calibri"/>
                <w:b/>
                <w:szCs w:val="24"/>
              </w:rPr>
            </w:pPr>
            <w:r>
              <w:rPr>
                <w:rFonts w:ascii="Calibri" w:eastAsia="Calibri" w:hAnsi="Calibri" w:cs="Calibri"/>
                <w:b/>
                <w:szCs w:val="24"/>
              </w:rPr>
              <w:t>Office of Aging and Adult Services</w:t>
            </w:r>
          </w:p>
        </w:tc>
      </w:tr>
      <w:tr w:rsidR="00A06570" w14:paraId="440D4014" w14:textId="77777777" w:rsidTr="001805F9">
        <w:tc>
          <w:tcPr>
            <w:tcW w:w="4410" w:type="dxa"/>
          </w:tcPr>
          <w:p w14:paraId="75015097" w14:textId="77777777" w:rsidR="001805F9" w:rsidRPr="00221B6B" w:rsidRDefault="001805F9" w:rsidP="006E5BA9">
            <w:pPr>
              <w:spacing w:before="80" w:after="80"/>
              <w:jc w:val="both"/>
              <w:rPr>
                <w:rFonts w:ascii="Calibri" w:eastAsia="Calibri" w:hAnsi="Calibri" w:cs="Calibri"/>
                <w:b/>
                <w:szCs w:val="24"/>
              </w:rPr>
            </w:pPr>
            <w:r>
              <w:rPr>
                <w:rFonts w:ascii="Calibri" w:eastAsia="Calibri" w:hAnsi="Calibri" w:cs="Calibri"/>
                <w:b/>
                <w:szCs w:val="24"/>
              </w:rPr>
              <w:t>Waiver</w:t>
            </w:r>
          </w:p>
        </w:tc>
        <w:tc>
          <w:tcPr>
            <w:tcW w:w="4950" w:type="dxa"/>
          </w:tcPr>
          <w:p w14:paraId="4E7D9D6D" w14:textId="77777777" w:rsidR="001805F9" w:rsidRPr="00221B6B" w:rsidRDefault="001805F9" w:rsidP="006E5BA9">
            <w:pPr>
              <w:spacing w:before="80" w:after="80"/>
              <w:jc w:val="both"/>
              <w:rPr>
                <w:rFonts w:ascii="Calibri" w:eastAsia="Calibri" w:hAnsi="Calibri" w:cs="Calibri"/>
                <w:b/>
                <w:szCs w:val="24"/>
              </w:rPr>
            </w:pPr>
            <w:r>
              <w:rPr>
                <w:rFonts w:ascii="Calibri" w:eastAsia="Calibri" w:hAnsi="Calibri" w:cs="Calibri"/>
                <w:b/>
                <w:szCs w:val="24"/>
              </w:rPr>
              <w:t>Number Currently Serving</w:t>
            </w:r>
          </w:p>
        </w:tc>
      </w:tr>
      <w:tr w:rsidR="00A06570" w14:paraId="133ECA79" w14:textId="77777777" w:rsidTr="001805F9">
        <w:tc>
          <w:tcPr>
            <w:tcW w:w="4410" w:type="dxa"/>
          </w:tcPr>
          <w:p w14:paraId="4B60252B"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Community Choices Waiver</w:t>
            </w:r>
          </w:p>
        </w:tc>
        <w:tc>
          <w:tcPr>
            <w:tcW w:w="4950" w:type="dxa"/>
          </w:tcPr>
          <w:p w14:paraId="427EBDA9"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6771</w:t>
            </w:r>
          </w:p>
        </w:tc>
      </w:tr>
      <w:tr w:rsidR="00A06570" w14:paraId="2B6D1AF0" w14:textId="77777777" w:rsidTr="001805F9">
        <w:tc>
          <w:tcPr>
            <w:tcW w:w="4410" w:type="dxa"/>
          </w:tcPr>
          <w:p w14:paraId="6AEA41C5"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Adult Day Health Care (ADHC) Waiver</w:t>
            </w:r>
          </w:p>
        </w:tc>
        <w:tc>
          <w:tcPr>
            <w:tcW w:w="4950" w:type="dxa"/>
          </w:tcPr>
          <w:p w14:paraId="37EA1D26"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288</w:t>
            </w:r>
          </w:p>
        </w:tc>
      </w:tr>
    </w:tbl>
    <w:p w14:paraId="13AF44C1" w14:textId="77777777" w:rsidR="001805F9" w:rsidRDefault="001805F9" w:rsidP="005D5819">
      <w:pPr>
        <w:spacing w:before="120" w:after="120"/>
        <w:ind w:left="360" w:right="-360"/>
        <w:contextualSpacing/>
        <w:jc w:val="both"/>
        <w:rPr>
          <w:rFonts w:ascii="Calibri" w:eastAsia="Calibri" w:hAnsi="Calibri" w:cs="Calibri"/>
          <w:szCs w:val="24"/>
        </w:rPr>
      </w:pPr>
    </w:p>
    <w:tbl>
      <w:tblPr>
        <w:tblStyle w:val="TableGrid"/>
        <w:tblW w:w="9360" w:type="dxa"/>
        <w:tblInd w:w="355" w:type="dxa"/>
        <w:tblLook w:val="04A0" w:firstRow="1" w:lastRow="0" w:firstColumn="1" w:lastColumn="0" w:noHBand="0" w:noVBand="1"/>
      </w:tblPr>
      <w:tblGrid>
        <w:gridCol w:w="4410"/>
        <w:gridCol w:w="4950"/>
      </w:tblGrid>
      <w:tr w:rsidR="001805F9" w14:paraId="3C78DBDB" w14:textId="77777777" w:rsidTr="000B1AF6">
        <w:tc>
          <w:tcPr>
            <w:tcW w:w="9360" w:type="dxa"/>
            <w:gridSpan w:val="2"/>
            <w:shd w:val="clear" w:color="auto" w:fill="D9D9D9" w:themeFill="background1" w:themeFillShade="D9"/>
            <w:vAlign w:val="center"/>
          </w:tcPr>
          <w:p w14:paraId="45ED523E" w14:textId="77777777" w:rsidR="001805F9" w:rsidRPr="00221B6B" w:rsidRDefault="001805F9" w:rsidP="006E5BA9">
            <w:pPr>
              <w:spacing w:before="80" w:after="80"/>
              <w:jc w:val="center"/>
              <w:rPr>
                <w:rFonts w:ascii="Calibri" w:eastAsia="Calibri" w:hAnsi="Calibri" w:cs="Calibri"/>
                <w:b/>
                <w:szCs w:val="24"/>
              </w:rPr>
            </w:pPr>
            <w:r>
              <w:rPr>
                <w:rFonts w:ascii="Calibri" w:eastAsia="Calibri" w:hAnsi="Calibri" w:cs="Calibri"/>
                <w:b/>
                <w:szCs w:val="24"/>
              </w:rPr>
              <w:t>Office for Citizens with Developmental Disabilities</w:t>
            </w:r>
          </w:p>
        </w:tc>
      </w:tr>
      <w:tr w:rsidR="00A06570" w14:paraId="22C82956" w14:textId="77777777" w:rsidTr="001805F9">
        <w:tc>
          <w:tcPr>
            <w:tcW w:w="4410" w:type="dxa"/>
          </w:tcPr>
          <w:p w14:paraId="03973768" w14:textId="77777777" w:rsidR="001805F9" w:rsidRPr="00221B6B" w:rsidRDefault="001805F9" w:rsidP="006E5BA9">
            <w:pPr>
              <w:spacing w:before="80" w:after="80"/>
              <w:jc w:val="both"/>
              <w:rPr>
                <w:rFonts w:ascii="Calibri" w:eastAsia="Calibri" w:hAnsi="Calibri" w:cs="Calibri"/>
                <w:b/>
                <w:szCs w:val="24"/>
              </w:rPr>
            </w:pPr>
            <w:r>
              <w:rPr>
                <w:rFonts w:ascii="Calibri" w:eastAsia="Calibri" w:hAnsi="Calibri" w:cs="Calibri"/>
                <w:b/>
                <w:szCs w:val="24"/>
              </w:rPr>
              <w:t>Waiver</w:t>
            </w:r>
          </w:p>
        </w:tc>
        <w:tc>
          <w:tcPr>
            <w:tcW w:w="4950" w:type="dxa"/>
          </w:tcPr>
          <w:p w14:paraId="5B3531E6" w14:textId="77777777" w:rsidR="001805F9" w:rsidRPr="00221B6B" w:rsidRDefault="001805F9" w:rsidP="006E5BA9">
            <w:pPr>
              <w:spacing w:before="80" w:after="80"/>
              <w:jc w:val="both"/>
              <w:rPr>
                <w:rFonts w:ascii="Calibri" w:eastAsia="Calibri" w:hAnsi="Calibri" w:cs="Calibri"/>
                <w:b/>
                <w:szCs w:val="24"/>
              </w:rPr>
            </w:pPr>
            <w:r>
              <w:rPr>
                <w:rFonts w:ascii="Calibri" w:eastAsia="Calibri" w:hAnsi="Calibri" w:cs="Calibri"/>
                <w:b/>
                <w:szCs w:val="24"/>
              </w:rPr>
              <w:t>Number Currently Serving</w:t>
            </w:r>
          </w:p>
        </w:tc>
      </w:tr>
      <w:tr w:rsidR="00A06570" w14:paraId="06997941" w14:textId="77777777" w:rsidTr="001805F9">
        <w:tc>
          <w:tcPr>
            <w:tcW w:w="4410" w:type="dxa"/>
          </w:tcPr>
          <w:p w14:paraId="73E6877B"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New Opportunities Waiver</w:t>
            </w:r>
          </w:p>
        </w:tc>
        <w:tc>
          <w:tcPr>
            <w:tcW w:w="4950" w:type="dxa"/>
          </w:tcPr>
          <w:p w14:paraId="6DE85F35"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6914</w:t>
            </w:r>
          </w:p>
        </w:tc>
      </w:tr>
      <w:tr w:rsidR="00A06570" w14:paraId="13F160C2" w14:textId="77777777" w:rsidTr="001805F9">
        <w:tc>
          <w:tcPr>
            <w:tcW w:w="4410" w:type="dxa"/>
          </w:tcPr>
          <w:p w14:paraId="48CD75F9"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Children’s Choice Waiver</w:t>
            </w:r>
          </w:p>
        </w:tc>
        <w:tc>
          <w:tcPr>
            <w:tcW w:w="4950" w:type="dxa"/>
          </w:tcPr>
          <w:p w14:paraId="0D33B69D"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3186</w:t>
            </w:r>
          </w:p>
        </w:tc>
      </w:tr>
      <w:tr w:rsidR="00A06570" w14:paraId="49CDC476" w14:textId="77777777" w:rsidTr="001805F9">
        <w:tc>
          <w:tcPr>
            <w:tcW w:w="4410" w:type="dxa"/>
          </w:tcPr>
          <w:p w14:paraId="2E199D0A"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Supports Waiver</w:t>
            </w:r>
          </w:p>
        </w:tc>
        <w:tc>
          <w:tcPr>
            <w:tcW w:w="4950" w:type="dxa"/>
          </w:tcPr>
          <w:p w14:paraId="27AA42B4"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2648</w:t>
            </w:r>
          </w:p>
        </w:tc>
      </w:tr>
      <w:tr w:rsidR="00A06570" w14:paraId="7948AE07" w14:textId="77777777" w:rsidTr="001805F9">
        <w:tc>
          <w:tcPr>
            <w:tcW w:w="4410" w:type="dxa"/>
          </w:tcPr>
          <w:p w14:paraId="75F6D13C"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Residential Options Waiver</w:t>
            </w:r>
          </w:p>
        </w:tc>
        <w:tc>
          <w:tcPr>
            <w:tcW w:w="4950" w:type="dxa"/>
          </w:tcPr>
          <w:p w14:paraId="18C5D9FE" w14:textId="77777777" w:rsidR="001805F9" w:rsidRDefault="001805F9" w:rsidP="006E5BA9">
            <w:pPr>
              <w:spacing w:before="80" w:after="80"/>
              <w:jc w:val="both"/>
              <w:rPr>
                <w:rFonts w:ascii="Calibri" w:eastAsia="Calibri" w:hAnsi="Calibri" w:cs="Calibri"/>
                <w:szCs w:val="24"/>
              </w:rPr>
            </w:pPr>
            <w:r>
              <w:rPr>
                <w:rFonts w:ascii="Calibri" w:eastAsia="Calibri" w:hAnsi="Calibri" w:cs="Calibri"/>
                <w:szCs w:val="24"/>
              </w:rPr>
              <w:t>2195</w:t>
            </w:r>
          </w:p>
        </w:tc>
      </w:tr>
    </w:tbl>
    <w:p w14:paraId="74492AB1" w14:textId="77777777" w:rsidR="005D5819" w:rsidRDefault="005D5819" w:rsidP="005D5819">
      <w:pPr>
        <w:spacing w:before="120" w:after="120"/>
        <w:ind w:left="360" w:right="-360"/>
        <w:contextualSpacing/>
        <w:jc w:val="both"/>
        <w:rPr>
          <w:rFonts w:ascii="Calibri" w:eastAsia="Calibri" w:hAnsi="Calibri" w:cs="Calibri"/>
          <w:szCs w:val="24"/>
        </w:rPr>
      </w:pPr>
    </w:p>
    <w:p w14:paraId="35F7B4B9" w14:textId="77777777" w:rsidR="00221B6B" w:rsidRDefault="00221B6B" w:rsidP="00181CEC">
      <w:pPr>
        <w:pStyle w:val="PlainText"/>
        <w:numPr>
          <w:ilvl w:val="0"/>
          <w:numId w:val="1"/>
        </w:numPr>
        <w:spacing w:before="120" w:after="120" w:line="259" w:lineRule="auto"/>
        <w:ind w:right="-360"/>
        <w:jc w:val="both"/>
        <w:outlineLvl w:val="0"/>
        <w:rPr>
          <w:rFonts w:ascii="Calibri" w:hAnsi="Calibri" w:cs="Calibri"/>
          <w:sz w:val="24"/>
          <w:szCs w:val="24"/>
        </w:rPr>
      </w:pPr>
      <w:bookmarkStart w:id="7" w:name="_Toc207977050"/>
      <w:bookmarkStart w:id="8" w:name="_Toc208394453"/>
      <w:r>
        <w:rPr>
          <w:rFonts w:ascii="Calibri" w:hAnsi="Calibri" w:cs="Calibri"/>
          <w:b/>
          <w:sz w:val="24"/>
          <w:szCs w:val="24"/>
        </w:rPr>
        <w:t>Invitation to Respond and Information Requested</w:t>
      </w:r>
      <w:bookmarkEnd w:id="7"/>
      <w:bookmarkEnd w:id="8"/>
    </w:p>
    <w:p w14:paraId="7ADCF0C0" w14:textId="77777777" w:rsidR="00221B6B" w:rsidRDefault="00221B6B" w:rsidP="00221B6B">
      <w:pPr>
        <w:pStyle w:val="PlainText"/>
        <w:spacing w:before="120" w:after="120" w:line="259" w:lineRule="auto"/>
        <w:ind w:left="360" w:right="-360"/>
        <w:contextualSpacing/>
        <w:jc w:val="both"/>
        <w:rPr>
          <w:rFonts w:ascii="Calibri" w:hAnsi="Calibri" w:cs="Calibri"/>
          <w:sz w:val="24"/>
          <w:szCs w:val="24"/>
        </w:rPr>
      </w:pPr>
      <w:r w:rsidRPr="00BD745C">
        <w:rPr>
          <w:rFonts w:ascii="Calibri" w:hAnsi="Calibri" w:cs="Calibri"/>
          <w:sz w:val="24"/>
          <w:szCs w:val="24"/>
        </w:rPr>
        <w:t xml:space="preserve">The responding </w:t>
      </w:r>
      <w:r w:rsidR="00AC32B2">
        <w:rPr>
          <w:rFonts w:ascii="Calibri" w:hAnsi="Calibri" w:cs="Calibri"/>
          <w:sz w:val="24"/>
          <w:szCs w:val="24"/>
        </w:rPr>
        <w:t xml:space="preserve">entities and/or </w:t>
      </w:r>
      <w:r w:rsidR="003C5C9B">
        <w:rPr>
          <w:rFonts w:ascii="Calibri" w:hAnsi="Calibri" w:cs="Calibri"/>
          <w:sz w:val="24"/>
          <w:szCs w:val="24"/>
        </w:rPr>
        <w:t xml:space="preserve">organizations </w:t>
      </w:r>
      <w:r w:rsidRPr="00BD745C">
        <w:rPr>
          <w:rFonts w:ascii="Calibri" w:hAnsi="Calibri" w:cs="Calibri"/>
          <w:sz w:val="24"/>
          <w:szCs w:val="24"/>
        </w:rPr>
        <w:t xml:space="preserve">must clearly and concisely describe why they are submitting a response to the RFI along with any information regarding how </w:t>
      </w:r>
      <w:r w:rsidR="00AC32B2">
        <w:rPr>
          <w:rFonts w:ascii="Calibri" w:hAnsi="Calibri" w:cs="Calibri"/>
          <w:sz w:val="24"/>
          <w:szCs w:val="24"/>
        </w:rPr>
        <w:t xml:space="preserve">the service should be established including operationalization and implementation of support coordination services. </w:t>
      </w:r>
    </w:p>
    <w:p w14:paraId="090CE3E6" w14:textId="77777777" w:rsidR="00221B6B" w:rsidRDefault="00221B6B" w:rsidP="00221B6B">
      <w:pPr>
        <w:pStyle w:val="PlainText"/>
        <w:spacing w:before="120" w:after="120" w:line="259" w:lineRule="auto"/>
        <w:ind w:left="360" w:right="-360"/>
        <w:contextualSpacing/>
        <w:jc w:val="both"/>
        <w:rPr>
          <w:rFonts w:ascii="Calibri" w:hAnsi="Calibri" w:cs="Calibri"/>
          <w:sz w:val="24"/>
          <w:szCs w:val="24"/>
        </w:rPr>
      </w:pPr>
    </w:p>
    <w:p w14:paraId="4E8FA2A1" w14:textId="77777777" w:rsidR="00221B6B" w:rsidRDefault="00221B6B" w:rsidP="005A75A6">
      <w:pPr>
        <w:pStyle w:val="PlainText"/>
        <w:spacing w:before="120" w:after="120" w:line="259" w:lineRule="auto"/>
        <w:ind w:left="360" w:right="-360"/>
        <w:jc w:val="both"/>
        <w:rPr>
          <w:rFonts w:ascii="Calibri" w:hAnsi="Calibri" w:cs="Calibri"/>
          <w:sz w:val="24"/>
          <w:szCs w:val="24"/>
        </w:rPr>
      </w:pPr>
      <w:r w:rsidRPr="00BD745C">
        <w:rPr>
          <w:rFonts w:ascii="Calibri" w:hAnsi="Calibri" w:cs="Calibri"/>
          <w:sz w:val="24"/>
          <w:szCs w:val="24"/>
        </w:rPr>
        <w:t>OAAS</w:t>
      </w:r>
      <w:r w:rsidR="00465FEC">
        <w:rPr>
          <w:rFonts w:ascii="Calibri" w:hAnsi="Calibri" w:cs="Calibri"/>
          <w:sz w:val="24"/>
          <w:szCs w:val="24"/>
        </w:rPr>
        <w:t xml:space="preserve"> and OCDD </w:t>
      </w:r>
      <w:r w:rsidR="003C4FA5">
        <w:rPr>
          <w:rFonts w:ascii="Calibri" w:hAnsi="Calibri" w:cs="Calibri"/>
          <w:sz w:val="24"/>
          <w:szCs w:val="24"/>
        </w:rPr>
        <w:t>are</w:t>
      </w:r>
      <w:r w:rsidRPr="00BD745C">
        <w:rPr>
          <w:rFonts w:ascii="Calibri" w:hAnsi="Calibri" w:cs="Calibri"/>
          <w:sz w:val="24"/>
          <w:szCs w:val="24"/>
        </w:rPr>
        <w:t xml:space="preserve"> inviting RFI responders to provide </w:t>
      </w:r>
      <w:r w:rsidR="00E437F3">
        <w:rPr>
          <w:rFonts w:ascii="Calibri" w:hAnsi="Calibri" w:cs="Calibri"/>
          <w:sz w:val="24"/>
          <w:szCs w:val="24"/>
        </w:rPr>
        <w:t xml:space="preserve">information on the items listed below.  </w:t>
      </w:r>
    </w:p>
    <w:p w14:paraId="775EDD8A" w14:textId="77777777" w:rsidR="00E437F3" w:rsidRPr="000B1AF6" w:rsidRDefault="00E437F3" w:rsidP="000B1AF6">
      <w:pPr>
        <w:pStyle w:val="PlainText"/>
        <w:numPr>
          <w:ilvl w:val="0"/>
          <w:numId w:val="13"/>
        </w:numPr>
        <w:spacing w:before="120" w:after="120" w:line="259" w:lineRule="auto"/>
        <w:ind w:right="-360"/>
        <w:contextualSpacing/>
        <w:jc w:val="both"/>
        <w:rPr>
          <w:rFonts w:ascii="Calibri" w:hAnsi="Calibri" w:cs="Calibri"/>
          <w:sz w:val="24"/>
          <w:szCs w:val="24"/>
        </w:rPr>
      </w:pPr>
      <w:r>
        <w:rPr>
          <w:rFonts w:ascii="Calibri" w:hAnsi="Calibri" w:cs="Calibri"/>
          <w:b/>
          <w:sz w:val="24"/>
          <w:szCs w:val="24"/>
        </w:rPr>
        <w:t>Organization Information:</w:t>
      </w:r>
    </w:p>
    <w:p w14:paraId="0D65FC49" w14:textId="77777777" w:rsidR="00E437F3" w:rsidRDefault="00E437F3" w:rsidP="000B1AF6">
      <w:pPr>
        <w:pStyle w:val="PlainText"/>
        <w:numPr>
          <w:ilvl w:val="0"/>
          <w:numId w:val="14"/>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Explain your organization’s mission and history of serving participants with developmental disabilities, older adults and participants with adult onset disabilities.  </w:t>
      </w:r>
    </w:p>
    <w:p w14:paraId="1C8C2775" w14:textId="77777777" w:rsidR="00E437F3" w:rsidRDefault="00E437F3" w:rsidP="000B1AF6">
      <w:pPr>
        <w:pStyle w:val="PlainText"/>
        <w:numPr>
          <w:ilvl w:val="0"/>
          <w:numId w:val="14"/>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If your organization has experience providing support coordination services in other states, provide a description of that work.</w:t>
      </w:r>
    </w:p>
    <w:p w14:paraId="47D26A0D" w14:textId="77777777" w:rsidR="00E437F3" w:rsidRDefault="00E437F3" w:rsidP="000B1AF6">
      <w:pPr>
        <w:pStyle w:val="PlainText"/>
        <w:numPr>
          <w:ilvl w:val="0"/>
          <w:numId w:val="14"/>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Provide a brief statement on your organization’s structure and size.</w:t>
      </w:r>
    </w:p>
    <w:p w14:paraId="6E3B578D" w14:textId="78096298" w:rsidR="003C4FA5" w:rsidRDefault="003C4FA5" w:rsidP="000B1AF6">
      <w:pPr>
        <w:pStyle w:val="PlainText"/>
        <w:numPr>
          <w:ilvl w:val="0"/>
          <w:numId w:val="14"/>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If you are not an organization, explain your relationship and historical interaction with the Support Coordination system and services.</w:t>
      </w:r>
    </w:p>
    <w:p w14:paraId="1B1846AD" w14:textId="77777777" w:rsidR="008B7F67" w:rsidRDefault="008B7F67" w:rsidP="008B7F67">
      <w:pPr>
        <w:pStyle w:val="PlainText"/>
        <w:spacing w:before="120" w:after="120" w:line="259" w:lineRule="auto"/>
        <w:ind w:right="-360"/>
        <w:contextualSpacing/>
        <w:jc w:val="both"/>
        <w:rPr>
          <w:rFonts w:ascii="Calibri" w:hAnsi="Calibri" w:cs="Calibri"/>
          <w:sz w:val="24"/>
          <w:szCs w:val="24"/>
        </w:rPr>
      </w:pPr>
    </w:p>
    <w:p w14:paraId="759AAC76" w14:textId="77777777" w:rsidR="006160CB" w:rsidRPr="000B1AF6" w:rsidRDefault="006160CB" w:rsidP="000B1AF6">
      <w:pPr>
        <w:pStyle w:val="PlainText"/>
        <w:numPr>
          <w:ilvl w:val="0"/>
          <w:numId w:val="13"/>
        </w:numPr>
        <w:spacing w:before="120" w:after="120" w:line="259" w:lineRule="auto"/>
        <w:ind w:right="-360"/>
        <w:contextualSpacing/>
        <w:jc w:val="both"/>
        <w:rPr>
          <w:rFonts w:ascii="Calibri" w:hAnsi="Calibri" w:cs="Calibri"/>
          <w:sz w:val="24"/>
          <w:szCs w:val="24"/>
        </w:rPr>
      </w:pPr>
      <w:r>
        <w:rPr>
          <w:rFonts w:ascii="Calibri" w:hAnsi="Calibri" w:cs="Calibri"/>
          <w:b/>
          <w:sz w:val="24"/>
          <w:szCs w:val="24"/>
        </w:rPr>
        <w:t>Organization Structure</w:t>
      </w:r>
    </w:p>
    <w:p w14:paraId="49D72EF7" w14:textId="77777777" w:rsidR="006160CB" w:rsidRDefault="006160CB" w:rsidP="000B1AF6">
      <w:pPr>
        <w:pStyle w:val="PlainText"/>
        <w:numPr>
          <w:ilvl w:val="0"/>
          <w:numId w:val="15"/>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Describe the ideal structure for </w:t>
      </w:r>
      <w:r w:rsidR="00AC32B2">
        <w:rPr>
          <w:rFonts w:ascii="Calibri" w:hAnsi="Calibri" w:cs="Calibri"/>
          <w:sz w:val="24"/>
          <w:szCs w:val="24"/>
        </w:rPr>
        <w:t xml:space="preserve">an </w:t>
      </w:r>
      <w:r>
        <w:rPr>
          <w:rFonts w:ascii="Calibri" w:hAnsi="Calibri" w:cs="Calibri"/>
          <w:sz w:val="24"/>
          <w:szCs w:val="24"/>
        </w:rPr>
        <w:t xml:space="preserve">organization </w:t>
      </w:r>
      <w:r w:rsidR="007627A5">
        <w:rPr>
          <w:rFonts w:ascii="Calibri" w:hAnsi="Calibri" w:cs="Calibri"/>
          <w:sz w:val="24"/>
          <w:szCs w:val="24"/>
        </w:rPr>
        <w:t>in</w:t>
      </w:r>
      <w:r>
        <w:rPr>
          <w:rFonts w:ascii="Calibri" w:hAnsi="Calibri" w:cs="Calibri"/>
          <w:sz w:val="24"/>
          <w:szCs w:val="24"/>
        </w:rPr>
        <w:t xml:space="preserve"> provid</w:t>
      </w:r>
      <w:r w:rsidR="007627A5">
        <w:rPr>
          <w:rFonts w:ascii="Calibri" w:hAnsi="Calibri" w:cs="Calibri"/>
          <w:sz w:val="24"/>
          <w:szCs w:val="24"/>
        </w:rPr>
        <w:t>ing</w:t>
      </w:r>
      <w:r>
        <w:rPr>
          <w:rFonts w:ascii="Calibri" w:hAnsi="Calibri" w:cs="Calibri"/>
          <w:sz w:val="24"/>
          <w:szCs w:val="24"/>
        </w:rPr>
        <w:t xml:space="preserve"> support coordination services to fulfill the State’s requirements.</w:t>
      </w:r>
    </w:p>
    <w:p w14:paraId="5F319C8F" w14:textId="77777777" w:rsidR="006160CB" w:rsidRDefault="006160CB" w:rsidP="000B1AF6">
      <w:pPr>
        <w:pStyle w:val="PlainText"/>
        <w:numPr>
          <w:ilvl w:val="0"/>
          <w:numId w:val="15"/>
        </w:numPr>
        <w:spacing w:before="120" w:after="120" w:line="259" w:lineRule="auto"/>
        <w:ind w:right="-360"/>
        <w:contextualSpacing/>
        <w:jc w:val="both"/>
        <w:rPr>
          <w:rFonts w:ascii="Calibri" w:hAnsi="Calibri" w:cs="Calibri"/>
          <w:sz w:val="24"/>
          <w:szCs w:val="24"/>
        </w:rPr>
      </w:pPr>
      <w:r>
        <w:rPr>
          <w:rFonts w:ascii="Calibri" w:hAnsi="Calibri" w:cs="Calibri"/>
          <w:sz w:val="24"/>
          <w:szCs w:val="24"/>
        </w:rPr>
        <w:lastRenderedPageBreak/>
        <w:t>Describe your employee recruitment and retention plan.</w:t>
      </w:r>
    </w:p>
    <w:p w14:paraId="0D500A32" w14:textId="77777777" w:rsidR="006160CB" w:rsidRDefault="006160CB" w:rsidP="000B1AF6">
      <w:pPr>
        <w:pStyle w:val="PlainText"/>
        <w:numPr>
          <w:ilvl w:val="0"/>
          <w:numId w:val="15"/>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Describe how your organization secures participant Protected Health Information (PHI) and what encryption methods are in place.</w:t>
      </w:r>
    </w:p>
    <w:p w14:paraId="52A3D763" w14:textId="77777777" w:rsidR="006160CB" w:rsidRDefault="006160CB" w:rsidP="000B1AF6">
      <w:pPr>
        <w:pStyle w:val="PlainText"/>
        <w:numPr>
          <w:ilvl w:val="0"/>
          <w:numId w:val="15"/>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Are there any other models of support coordination services that you would like to see included in Louisiana?</w:t>
      </w:r>
    </w:p>
    <w:p w14:paraId="728AC5C8" w14:textId="77777777" w:rsidR="006160CB" w:rsidRDefault="006160CB" w:rsidP="000B1AF6">
      <w:pPr>
        <w:pStyle w:val="PlainText"/>
        <w:numPr>
          <w:ilvl w:val="0"/>
          <w:numId w:val="15"/>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Describe your </w:t>
      </w:r>
      <w:r w:rsidR="00970B05">
        <w:rPr>
          <w:rFonts w:ascii="Calibri" w:hAnsi="Calibri" w:cs="Calibri"/>
          <w:sz w:val="24"/>
          <w:szCs w:val="24"/>
        </w:rPr>
        <w:t>training for new and existing support coordinators.</w:t>
      </w:r>
    </w:p>
    <w:p w14:paraId="50D27B2C" w14:textId="77777777" w:rsidR="006160CB" w:rsidRDefault="006160CB" w:rsidP="000B1AF6">
      <w:pPr>
        <w:pStyle w:val="PlainText"/>
        <w:spacing w:before="120" w:after="120" w:line="259" w:lineRule="auto"/>
        <w:ind w:right="-360"/>
        <w:contextualSpacing/>
        <w:jc w:val="both"/>
        <w:rPr>
          <w:rFonts w:ascii="Calibri" w:hAnsi="Calibri" w:cs="Calibri"/>
          <w:sz w:val="24"/>
          <w:szCs w:val="24"/>
        </w:rPr>
      </w:pPr>
    </w:p>
    <w:p w14:paraId="35CC2804" w14:textId="77777777" w:rsidR="006160CB" w:rsidRPr="000B1AF6" w:rsidRDefault="006160CB" w:rsidP="000B1AF6">
      <w:pPr>
        <w:pStyle w:val="PlainText"/>
        <w:numPr>
          <w:ilvl w:val="0"/>
          <w:numId w:val="13"/>
        </w:numPr>
        <w:spacing w:before="120" w:after="120" w:line="259" w:lineRule="auto"/>
        <w:ind w:right="-360"/>
        <w:contextualSpacing/>
        <w:jc w:val="both"/>
        <w:rPr>
          <w:rFonts w:ascii="Calibri" w:hAnsi="Calibri" w:cs="Calibri"/>
          <w:sz w:val="24"/>
          <w:szCs w:val="24"/>
        </w:rPr>
      </w:pPr>
      <w:r>
        <w:rPr>
          <w:rFonts w:ascii="Calibri" w:hAnsi="Calibri" w:cs="Calibri"/>
          <w:b/>
          <w:sz w:val="24"/>
          <w:szCs w:val="24"/>
        </w:rPr>
        <w:t>Provision of Support Coordination/Case Management Services</w:t>
      </w:r>
    </w:p>
    <w:p w14:paraId="742803E8" w14:textId="77777777" w:rsidR="00AC32B2" w:rsidRDefault="00AC32B2" w:rsidP="00AC32B2">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Describe how person centered planning </w:t>
      </w:r>
      <w:r w:rsidR="00D10D18">
        <w:rPr>
          <w:rFonts w:ascii="Calibri" w:hAnsi="Calibri" w:cs="Calibri"/>
          <w:sz w:val="24"/>
          <w:szCs w:val="24"/>
        </w:rPr>
        <w:t>should</w:t>
      </w:r>
      <w:r>
        <w:rPr>
          <w:rFonts w:ascii="Calibri" w:hAnsi="Calibri" w:cs="Calibri"/>
          <w:sz w:val="24"/>
          <w:szCs w:val="24"/>
        </w:rPr>
        <w:t xml:space="preserve"> be implemented by </w:t>
      </w:r>
      <w:r w:rsidR="00E37AB1">
        <w:rPr>
          <w:rFonts w:ascii="Calibri" w:hAnsi="Calibri" w:cs="Calibri"/>
          <w:sz w:val="24"/>
          <w:szCs w:val="24"/>
        </w:rPr>
        <w:t xml:space="preserve">the </w:t>
      </w:r>
      <w:r w:rsidR="00D10D18">
        <w:rPr>
          <w:rFonts w:ascii="Calibri" w:hAnsi="Calibri" w:cs="Calibri"/>
          <w:sz w:val="24"/>
          <w:szCs w:val="24"/>
        </w:rPr>
        <w:t>support coordination</w:t>
      </w:r>
      <w:r w:rsidR="00E37AB1">
        <w:rPr>
          <w:rFonts w:ascii="Calibri" w:hAnsi="Calibri" w:cs="Calibri"/>
          <w:sz w:val="24"/>
          <w:szCs w:val="24"/>
        </w:rPr>
        <w:t xml:space="preserve"> agency</w:t>
      </w:r>
      <w:r>
        <w:rPr>
          <w:rFonts w:ascii="Calibri" w:hAnsi="Calibri" w:cs="Calibri"/>
          <w:sz w:val="24"/>
          <w:szCs w:val="24"/>
        </w:rPr>
        <w:t xml:space="preserve">.  </w:t>
      </w:r>
    </w:p>
    <w:p w14:paraId="3E2ACF0C" w14:textId="77777777" w:rsidR="00105F03" w:rsidRDefault="00105F03" w:rsidP="00AC32B2">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Describe how needs based assessments for planning supports should be conducted by support coordination agencies</w:t>
      </w:r>
      <w:r w:rsidR="00420910">
        <w:rPr>
          <w:rFonts w:ascii="Calibri" w:hAnsi="Calibri" w:cs="Calibri"/>
          <w:sz w:val="24"/>
          <w:szCs w:val="24"/>
        </w:rPr>
        <w:t>.</w:t>
      </w:r>
    </w:p>
    <w:p w14:paraId="0B55CB44" w14:textId="77777777" w:rsidR="006160CB" w:rsidRDefault="00AC32B2" w:rsidP="000B1AF6">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Share and explain</w:t>
      </w:r>
      <w:r w:rsidR="00970B05">
        <w:rPr>
          <w:rFonts w:ascii="Calibri" w:hAnsi="Calibri" w:cs="Calibri"/>
          <w:sz w:val="24"/>
          <w:szCs w:val="24"/>
        </w:rPr>
        <w:t xml:space="preserve"> ideas or technologies that </w:t>
      </w:r>
      <w:r w:rsidR="00E37AB1">
        <w:rPr>
          <w:rFonts w:ascii="Calibri" w:hAnsi="Calibri" w:cs="Calibri"/>
          <w:sz w:val="24"/>
          <w:szCs w:val="24"/>
        </w:rPr>
        <w:t xml:space="preserve">could </w:t>
      </w:r>
      <w:r w:rsidR="00970B05">
        <w:rPr>
          <w:rFonts w:ascii="Calibri" w:hAnsi="Calibri" w:cs="Calibri"/>
          <w:sz w:val="24"/>
          <w:szCs w:val="24"/>
        </w:rPr>
        <w:t>improve waiver services to participants and</w:t>
      </w:r>
      <w:r w:rsidR="00E37AB1">
        <w:rPr>
          <w:rFonts w:ascii="Calibri" w:hAnsi="Calibri" w:cs="Calibri"/>
          <w:sz w:val="24"/>
          <w:szCs w:val="24"/>
        </w:rPr>
        <w:t xml:space="preserve"> </w:t>
      </w:r>
      <w:r w:rsidR="00970B05">
        <w:rPr>
          <w:rFonts w:ascii="Calibri" w:hAnsi="Calibri" w:cs="Calibri"/>
          <w:sz w:val="24"/>
          <w:szCs w:val="24"/>
        </w:rPr>
        <w:t xml:space="preserve">how </w:t>
      </w:r>
      <w:r w:rsidR="00E37AB1">
        <w:rPr>
          <w:rFonts w:ascii="Calibri" w:hAnsi="Calibri" w:cs="Calibri"/>
          <w:sz w:val="24"/>
          <w:szCs w:val="24"/>
        </w:rPr>
        <w:t xml:space="preserve">it </w:t>
      </w:r>
      <w:r w:rsidR="00150CBA">
        <w:rPr>
          <w:rFonts w:ascii="Calibri" w:hAnsi="Calibri" w:cs="Calibri"/>
          <w:sz w:val="24"/>
          <w:szCs w:val="24"/>
        </w:rPr>
        <w:t>should</w:t>
      </w:r>
      <w:r w:rsidR="00970B05">
        <w:rPr>
          <w:rFonts w:ascii="Calibri" w:hAnsi="Calibri" w:cs="Calibri"/>
          <w:sz w:val="24"/>
          <w:szCs w:val="24"/>
        </w:rPr>
        <w:t xml:space="preserve"> be utilized.</w:t>
      </w:r>
    </w:p>
    <w:p w14:paraId="7563A340" w14:textId="77777777" w:rsidR="00970B05" w:rsidRDefault="00970B05" w:rsidP="000B1AF6">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Provide an explanation of how </w:t>
      </w:r>
      <w:r w:rsidR="00AC32B2">
        <w:rPr>
          <w:rFonts w:ascii="Calibri" w:hAnsi="Calibri" w:cs="Calibri"/>
          <w:sz w:val="24"/>
          <w:szCs w:val="24"/>
        </w:rPr>
        <w:t xml:space="preserve">the </w:t>
      </w:r>
      <w:r>
        <w:rPr>
          <w:rFonts w:ascii="Calibri" w:hAnsi="Calibri" w:cs="Calibri"/>
          <w:sz w:val="24"/>
          <w:szCs w:val="24"/>
        </w:rPr>
        <w:t xml:space="preserve">organization </w:t>
      </w:r>
      <w:r w:rsidR="00AC32B2">
        <w:rPr>
          <w:rFonts w:ascii="Calibri" w:hAnsi="Calibri" w:cs="Calibri"/>
          <w:sz w:val="24"/>
          <w:szCs w:val="24"/>
        </w:rPr>
        <w:t xml:space="preserve">should </w:t>
      </w:r>
      <w:r>
        <w:rPr>
          <w:rFonts w:ascii="Calibri" w:hAnsi="Calibri" w:cs="Calibri"/>
          <w:sz w:val="24"/>
          <w:szCs w:val="24"/>
        </w:rPr>
        <w:t>address communication barriers for waiver participants.</w:t>
      </w:r>
    </w:p>
    <w:p w14:paraId="0A7ACD42" w14:textId="77777777" w:rsidR="00970B05" w:rsidRDefault="00970B05" w:rsidP="000B1AF6">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Explain how </w:t>
      </w:r>
      <w:r w:rsidR="00AC32B2">
        <w:rPr>
          <w:rFonts w:ascii="Calibri" w:hAnsi="Calibri" w:cs="Calibri"/>
          <w:sz w:val="24"/>
          <w:szCs w:val="24"/>
        </w:rPr>
        <w:t xml:space="preserve">the </w:t>
      </w:r>
      <w:r>
        <w:rPr>
          <w:rFonts w:ascii="Calibri" w:hAnsi="Calibri" w:cs="Calibri"/>
          <w:sz w:val="24"/>
          <w:szCs w:val="24"/>
        </w:rPr>
        <w:t xml:space="preserve">organization </w:t>
      </w:r>
      <w:r w:rsidR="00AC32B2">
        <w:rPr>
          <w:rFonts w:ascii="Calibri" w:hAnsi="Calibri" w:cs="Calibri"/>
          <w:sz w:val="24"/>
          <w:szCs w:val="24"/>
        </w:rPr>
        <w:t xml:space="preserve">should </w:t>
      </w:r>
      <w:r>
        <w:rPr>
          <w:rFonts w:ascii="Calibri" w:hAnsi="Calibri" w:cs="Calibri"/>
          <w:sz w:val="24"/>
          <w:szCs w:val="24"/>
        </w:rPr>
        <w:t>assist individuals currently living in an institutional setting that want to transition into a life in the community.</w:t>
      </w:r>
    </w:p>
    <w:p w14:paraId="24210BF5" w14:textId="77777777" w:rsidR="00970B05" w:rsidRDefault="00970B05" w:rsidP="000B1AF6">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Identify any </w:t>
      </w:r>
      <w:r w:rsidR="00AC32B2">
        <w:rPr>
          <w:rFonts w:ascii="Calibri" w:hAnsi="Calibri" w:cs="Calibri"/>
          <w:sz w:val="24"/>
          <w:szCs w:val="24"/>
        </w:rPr>
        <w:t xml:space="preserve">anticipated </w:t>
      </w:r>
      <w:r>
        <w:rPr>
          <w:rFonts w:ascii="Calibri" w:hAnsi="Calibri" w:cs="Calibri"/>
          <w:sz w:val="24"/>
          <w:szCs w:val="24"/>
        </w:rPr>
        <w:t>challenges in providing support coordination services in this state.</w:t>
      </w:r>
    </w:p>
    <w:p w14:paraId="22D48B93" w14:textId="77777777" w:rsidR="00970B05" w:rsidRDefault="00970B05" w:rsidP="000B1AF6">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Describe </w:t>
      </w:r>
      <w:r w:rsidR="00150CBA">
        <w:rPr>
          <w:rFonts w:ascii="Calibri" w:hAnsi="Calibri" w:cs="Calibri"/>
          <w:sz w:val="24"/>
          <w:szCs w:val="24"/>
        </w:rPr>
        <w:t xml:space="preserve">how the </w:t>
      </w:r>
      <w:r>
        <w:rPr>
          <w:rFonts w:ascii="Calibri" w:hAnsi="Calibri" w:cs="Calibri"/>
          <w:sz w:val="24"/>
          <w:szCs w:val="24"/>
        </w:rPr>
        <w:t xml:space="preserve">organization </w:t>
      </w:r>
      <w:r w:rsidR="00150CBA">
        <w:rPr>
          <w:rFonts w:ascii="Calibri" w:hAnsi="Calibri" w:cs="Calibri"/>
          <w:sz w:val="24"/>
          <w:szCs w:val="24"/>
        </w:rPr>
        <w:t>should work</w:t>
      </w:r>
      <w:r>
        <w:rPr>
          <w:rFonts w:ascii="Calibri" w:hAnsi="Calibri" w:cs="Calibri"/>
          <w:sz w:val="24"/>
          <w:szCs w:val="24"/>
        </w:rPr>
        <w:t xml:space="preserve"> with individuals with a variety of diverse needs.  </w:t>
      </w:r>
    </w:p>
    <w:p w14:paraId="4EFB4A83" w14:textId="77777777" w:rsidR="00970B05" w:rsidRDefault="00970B05" w:rsidP="000B1AF6">
      <w:pPr>
        <w:pStyle w:val="PlainText"/>
        <w:numPr>
          <w:ilvl w:val="0"/>
          <w:numId w:val="16"/>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Describe how </w:t>
      </w:r>
      <w:r w:rsidR="00AC32B2">
        <w:rPr>
          <w:rFonts w:ascii="Calibri" w:hAnsi="Calibri" w:cs="Calibri"/>
          <w:sz w:val="24"/>
          <w:szCs w:val="24"/>
        </w:rPr>
        <w:t xml:space="preserve">the provision of support coordination services should continue to occur during emergencies.  </w:t>
      </w:r>
    </w:p>
    <w:p w14:paraId="196661B4" w14:textId="77777777" w:rsidR="00970B05" w:rsidRDefault="00970B05" w:rsidP="000B1AF6">
      <w:pPr>
        <w:pStyle w:val="PlainText"/>
        <w:spacing w:before="120" w:after="120" w:line="259" w:lineRule="auto"/>
        <w:ind w:right="-360"/>
        <w:contextualSpacing/>
        <w:jc w:val="both"/>
        <w:rPr>
          <w:rFonts w:ascii="Calibri" w:hAnsi="Calibri" w:cs="Calibri"/>
          <w:sz w:val="24"/>
          <w:szCs w:val="24"/>
        </w:rPr>
      </w:pPr>
    </w:p>
    <w:p w14:paraId="07BEEF44" w14:textId="77777777" w:rsidR="00970B05" w:rsidRPr="000B1AF6" w:rsidRDefault="00970B05" w:rsidP="000B1AF6">
      <w:pPr>
        <w:pStyle w:val="PlainText"/>
        <w:numPr>
          <w:ilvl w:val="0"/>
          <w:numId w:val="13"/>
        </w:numPr>
        <w:spacing w:before="120" w:after="120" w:line="259" w:lineRule="auto"/>
        <w:ind w:right="-360"/>
        <w:contextualSpacing/>
        <w:jc w:val="both"/>
        <w:rPr>
          <w:rFonts w:ascii="Calibri" w:hAnsi="Calibri" w:cs="Calibri"/>
          <w:sz w:val="24"/>
          <w:szCs w:val="24"/>
        </w:rPr>
      </w:pPr>
      <w:r>
        <w:rPr>
          <w:rFonts w:ascii="Calibri" w:hAnsi="Calibri" w:cs="Calibri"/>
          <w:b/>
          <w:sz w:val="24"/>
          <w:szCs w:val="24"/>
        </w:rPr>
        <w:t>Quality and Compliance</w:t>
      </w:r>
    </w:p>
    <w:p w14:paraId="42EDB202" w14:textId="77777777" w:rsidR="00970B05" w:rsidRDefault="00970B05" w:rsidP="000B1AF6">
      <w:pPr>
        <w:pStyle w:val="PlainText"/>
        <w:numPr>
          <w:ilvl w:val="0"/>
          <w:numId w:val="17"/>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 xml:space="preserve">Describe your organization’s internal quality assurance process to ensure that participants are receiving adequate support coordination services </w:t>
      </w:r>
      <w:r w:rsidR="005A75A6">
        <w:rPr>
          <w:rFonts w:ascii="Calibri" w:hAnsi="Calibri" w:cs="Calibri"/>
          <w:sz w:val="24"/>
          <w:szCs w:val="24"/>
        </w:rPr>
        <w:t>that meet their individual goals.</w:t>
      </w:r>
    </w:p>
    <w:p w14:paraId="33D2DA4F" w14:textId="77777777" w:rsidR="005A75A6" w:rsidRDefault="005A75A6" w:rsidP="000B1AF6">
      <w:pPr>
        <w:pStyle w:val="PlainText"/>
        <w:numPr>
          <w:ilvl w:val="0"/>
          <w:numId w:val="17"/>
        </w:numPr>
        <w:spacing w:before="120" w:after="120" w:line="259" w:lineRule="auto"/>
        <w:ind w:right="-360"/>
        <w:contextualSpacing/>
        <w:jc w:val="both"/>
        <w:rPr>
          <w:rFonts w:ascii="Calibri" w:hAnsi="Calibri" w:cs="Calibri"/>
          <w:sz w:val="24"/>
          <w:szCs w:val="24"/>
        </w:rPr>
      </w:pPr>
      <w:r>
        <w:rPr>
          <w:rFonts w:ascii="Calibri" w:hAnsi="Calibri" w:cs="Calibri"/>
          <w:sz w:val="24"/>
          <w:szCs w:val="24"/>
        </w:rPr>
        <w:t>Describe how your organization ensures compliance in the administration of HCBS waiver programs.</w:t>
      </w:r>
    </w:p>
    <w:p w14:paraId="3B0DCB89" w14:textId="77777777" w:rsidR="008A1A39" w:rsidRPr="008A1A39" w:rsidRDefault="008A1A39" w:rsidP="00E25C8B">
      <w:pPr>
        <w:pStyle w:val="PlainText"/>
        <w:spacing w:before="120" w:after="120" w:line="259" w:lineRule="auto"/>
        <w:ind w:right="-360"/>
        <w:contextualSpacing/>
        <w:jc w:val="both"/>
        <w:rPr>
          <w:rFonts w:ascii="Calibri" w:hAnsi="Calibri" w:cs="Calibri"/>
          <w:sz w:val="24"/>
          <w:szCs w:val="24"/>
        </w:rPr>
      </w:pPr>
      <w:bookmarkStart w:id="9" w:name="_Toc208394454"/>
      <w:bookmarkEnd w:id="9"/>
    </w:p>
    <w:p w14:paraId="1B462183" w14:textId="77777777" w:rsidR="000F0ACC" w:rsidRPr="000F0ACC" w:rsidRDefault="000F0ACC" w:rsidP="00181CEC">
      <w:pPr>
        <w:pStyle w:val="PlainText"/>
        <w:numPr>
          <w:ilvl w:val="0"/>
          <w:numId w:val="1"/>
        </w:numPr>
        <w:spacing w:before="120" w:after="120" w:line="259" w:lineRule="auto"/>
        <w:ind w:right="-360"/>
        <w:jc w:val="both"/>
        <w:outlineLvl w:val="0"/>
        <w:rPr>
          <w:rFonts w:ascii="Calibri" w:hAnsi="Calibri" w:cs="Calibri"/>
          <w:b/>
          <w:sz w:val="24"/>
          <w:szCs w:val="24"/>
        </w:rPr>
      </w:pPr>
      <w:bookmarkStart w:id="10" w:name="_Toc207977052"/>
      <w:bookmarkStart w:id="11" w:name="_Toc208394455"/>
      <w:r w:rsidRPr="000F0ACC">
        <w:rPr>
          <w:rFonts w:ascii="Calibri" w:hAnsi="Calibri" w:cs="Calibri"/>
          <w:b/>
          <w:sz w:val="24"/>
          <w:szCs w:val="24"/>
        </w:rPr>
        <w:t>Resources Available to Responding Agencies/LDH Contact Personnel</w:t>
      </w:r>
      <w:bookmarkEnd w:id="10"/>
      <w:bookmarkEnd w:id="11"/>
    </w:p>
    <w:p w14:paraId="6C8050CA" w14:textId="77777777" w:rsidR="007627A5" w:rsidRPr="004C3E93" w:rsidRDefault="00294976" w:rsidP="00F56D7D">
      <w:pPr>
        <w:pStyle w:val="PlainText"/>
        <w:numPr>
          <w:ilvl w:val="0"/>
          <w:numId w:val="10"/>
        </w:numPr>
        <w:spacing w:before="120" w:after="120" w:line="259" w:lineRule="auto"/>
        <w:ind w:right="-360"/>
        <w:jc w:val="both"/>
        <w:rPr>
          <w:rFonts w:ascii="Calibri" w:hAnsi="Calibri" w:cs="Calibri"/>
          <w:b/>
          <w:sz w:val="24"/>
          <w:szCs w:val="24"/>
        </w:rPr>
      </w:pPr>
      <w:hyperlink r:id="rId10" w:history="1">
        <w:r w:rsidR="000F0ACC" w:rsidRPr="004C3E93">
          <w:rPr>
            <w:rStyle w:val="Hyperlink"/>
            <w:rFonts w:asciiTheme="minorHAnsi" w:hAnsiTheme="minorHAnsi" w:cstheme="minorHAnsi"/>
            <w:b/>
            <w:sz w:val="24"/>
            <w:szCs w:val="24"/>
          </w:rPr>
          <w:t>Louisiana Administrative Code (LAC) Title 50</w:t>
        </w:r>
      </w:hyperlink>
    </w:p>
    <w:p w14:paraId="11A84A0D" w14:textId="77777777" w:rsidR="004C3E93" w:rsidRPr="00963CEB" w:rsidRDefault="004C3E93" w:rsidP="004C3E93">
      <w:pPr>
        <w:pStyle w:val="PlainText"/>
        <w:numPr>
          <w:ilvl w:val="0"/>
          <w:numId w:val="24"/>
        </w:numPr>
        <w:spacing w:before="120" w:after="120" w:line="259" w:lineRule="auto"/>
        <w:ind w:right="-360"/>
        <w:contextualSpacing/>
        <w:jc w:val="both"/>
        <w:rPr>
          <w:rFonts w:ascii="Calibri" w:hAnsi="Calibri" w:cs="Calibri"/>
          <w:b/>
          <w:sz w:val="24"/>
          <w:szCs w:val="24"/>
        </w:rPr>
      </w:pPr>
      <w:r w:rsidRPr="00F56D7D">
        <w:rPr>
          <w:rFonts w:ascii="Calibri" w:hAnsi="Calibri" w:cs="Calibri"/>
          <w:b/>
          <w:sz w:val="24"/>
          <w:szCs w:val="24"/>
        </w:rPr>
        <w:t>OAAS</w:t>
      </w:r>
      <w:r w:rsidR="00963CEB" w:rsidRPr="00F56D7D">
        <w:rPr>
          <w:rFonts w:ascii="Calibri" w:hAnsi="Calibri" w:cs="Calibri"/>
          <w:b/>
          <w:sz w:val="24"/>
          <w:szCs w:val="24"/>
        </w:rPr>
        <w:t xml:space="preserve"> </w:t>
      </w:r>
    </w:p>
    <w:p w14:paraId="002D8129" w14:textId="77777777" w:rsidR="004C3E93" w:rsidRPr="00963CEB" w:rsidRDefault="004C3E93" w:rsidP="00963CEB">
      <w:pPr>
        <w:pStyle w:val="PlainText"/>
        <w:numPr>
          <w:ilvl w:val="0"/>
          <w:numId w:val="25"/>
        </w:numPr>
        <w:spacing w:before="120" w:after="120" w:line="259" w:lineRule="auto"/>
        <w:ind w:left="2340" w:right="-360"/>
        <w:contextualSpacing/>
        <w:jc w:val="both"/>
        <w:rPr>
          <w:rFonts w:ascii="Calibri" w:hAnsi="Calibri" w:cs="Calibri"/>
          <w:b/>
          <w:sz w:val="24"/>
          <w:szCs w:val="24"/>
        </w:rPr>
      </w:pPr>
      <w:r>
        <w:rPr>
          <w:rFonts w:ascii="Calibri" w:hAnsi="Calibri" w:cs="Calibri"/>
          <w:sz w:val="24"/>
          <w:szCs w:val="24"/>
        </w:rPr>
        <w:t>Support Coordination Standards for Participation for Office of Aging and Adult Services Waiver Programs</w:t>
      </w:r>
      <w:r w:rsidR="00963CEB">
        <w:rPr>
          <w:rFonts w:ascii="Calibri" w:hAnsi="Calibri" w:cs="Calibri"/>
          <w:sz w:val="24"/>
          <w:szCs w:val="24"/>
        </w:rPr>
        <w:t xml:space="preserve"> - LAC 50: XXI. Chapter 5</w:t>
      </w:r>
    </w:p>
    <w:p w14:paraId="6CC0AA5A" w14:textId="77777777" w:rsidR="004C3E93" w:rsidRPr="004C3E93" w:rsidRDefault="00963CEB" w:rsidP="00963CEB">
      <w:pPr>
        <w:pStyle w:val="PlainText"/>
        <w:numPr>
          <w:ilvl w:val="0"/>
          <w:numId w:val="25"/>
        </w:numPr>
        <w:spacing w:before="120" w:after="120" w:line="259" w:lineRule="auto"/>
        <w:ind w:left="2340" w:right="-360"/>
        <w:contextualSpacing/>
        <w:jc w:val="both"/>
        <w:rPr>
          <w:rFonts w:ascii="Calibri" w:hAnsi="Calibri" w:cs="Calibri"/>
          <w:b/>
          <w:sz w:val="24"/>
          <w:szCs w:val="24"/>
        </w:rPr>
      </w:pPr>
      <w:r>
        <w:rPr>
          <w:rFonts w:ascii="Calibri" w:hAnsi="Calibri" w:cs="Calibri"/>
          <w:sz w:val="24"/>
          <w:szCs w:val="24"/>
        </w:rPr>
        <w:t>Adult Day Health Care Waiver – LAC 50: XXI. Subpart 3</w:t>
      </w:r>
    </w:p>
    <w:p w14:paraId="36544232" w14:textId="77777777" w:rsidR="004C3E93" w:rsidRPr="00963CEB" w:rsidRDefault="00963CEB" w:rsidP="00F56D7D">
      <w:pPr>
        <w:pStyle w:val="PlainText"/>
        <w:numPr>
          <w:ilvl w:val="0"/>
          <w:numId w:val="25"/>
        </w:numPr>
        <w:spacing w:before="120" w:after="120" w:line="259" w:lineRule="auto"/>
        <w:ind w:left="2347" w:right="-360"/>
        <w:jc w:val="both"/>
        <w:rPr>
          <w:rFonts w:ascii="Calibri" w:hAnsi="Calibri" w:cs="Calibri"/>
          <w:b/>
          <w:sz w:val="24"/>
          <w:szCs w:val="24"/>
        </w:rPr>
      </w:pPr>
      <w:r>
        <w:rPr>
          <w:rFonts w:ascii="Calibri" w:hAnsi="Calibri" w:cs="Calibri"/>
          <w:sz w:val="24"/>
          <w:szCs w:val="24"/>
        </w:rPr>
        <w:t>Community Choices Waiver – LAC 50: XXI Subpart 7</w:t>
      </w:r>
    </w:p>
    <w:p w14:paraId="597C57FF" w14:textId="77777777" w:rsidR="00963CEB" w:rsidRDefault="00963CEB" w:rsidP="00963CEB">
      <w:pPr>
        <w:pStyle w:val="PlainText"/>
        <w:numPr>
          <w:ilvl w:val="0"/>
          <w:numId w:val="24"/>
        </w:numPr>
        <w:spacing w:before="120" w:after="120" w:line="259" w:lineRule="auto"/>
        <w:ind w:right="-360"/>
        <w:contextualSpacing/>
        <w:jc w:val="both"/>
        <w:rPr>
          <w:rFonts w:ascii="Calibri" w:hAnsi="Calibri" w:cs="Calibri"/>
          <w:b/>
          <w:sz w:val="24"/>
          <w:szCs w:val="24"/>
        </w:rPr>
      </w:pPr>
      <w:r w:rsidRPr="00F56D7D">
        <w:rPr>
          <w:rFonts w:ascii="Calibri" w:hAnsi="Calibri" w:cs="Calibri"/>
          <w:b/>
          <w:sz w:val="24"/>
          <w:szCs w:val="24"/>
        </w:rPr>
        <w:t>OCDD</w:t>
      </w:r>
    </w:p>
    <w:p w14:paraId="1248B7B1" w14:textId="77777777" w:rsidR="00594E26" w:rsidRPr="00963CEB" w:rsidRDefault="00594E26" w:rsidP="00F56D7D">
      <w:pPr>
        <w:pStyle w:val="PlainText"/>
        <w:numPr>
          <w:ilvl w:val="0"/>
          <w:numId w:val="27"/>
        </w:numPr>
        <w:spacing w:before="120" w:after="120" w:line="259" w:lineRule="auto"/>
        <w:ind w:left="2340" w:right="-360"/>
        <w:contextualSpacing/>
        <w:jc w:val="both"/>
        <w:rPr>
          <w:rFonts w:ascii="Calibri" w:hAnsi="Calibri" w:cs="Calibri"/>
          <w:b/>
          <w:sz w:val="24"/>
          <w:szCs w:val="24"/>
        </w:rPr>
      </w:pPr>
      <w:r>
        <w:rPr>
          <w:rFonts w:ascii="Calibri" w:hAnsi="Calibri" w:cs="Calibri"/>
          <w:sz w:val="24"/>
          <w:szCs w:val="24"/>
        </w:rPr>
        <w:t>LAC 50: XV. Subpart 7. Targeted Case Management</w:t>
      </w:r>
    </w:p>
    <w:p w14:paraId="0ABBC3EA" w14:textId="77777777" w:rsidR="00963CEB" w:rsidRPr="00F56D7D" w:rsidRDefault="00CE62B7" w:rsidP="00963CEB">
      <w:pPr>
        <w:pStyle w:val="PlainText"/>
        <w:numPr>
          <w:ilvl w:val="0"/>
          <w:numId w:val="26"/>
        </w:numPr>
        <w:spacing w:before="120" w:after="120" w:line="259" w:lineRule="auto"/>
        <w:ind w:left="2340" w:right="-360"/>
        <w:contextualSpacing/>
        <w:jc w:val="both"/>
        <w:rPr>
          <w:rFonts w:ascii="Calibri" w:hAnsi="Calibri" w:cs="Calibri"/>
          <w:b/>
          <w:sz w:val="24"/>
          <w:szCs w:val="24"/>
        </w:rPr>
      </w:pPr>
      <w:r>
        <w:rPr>
          <w:rFonts w:ascii="Calibri" w:hAnsi="Calibri" w:cs="Calibri"/>
          <w:sz w:val="24"/>
          <w:szCs w:val="24"/>
        </w:rPr>
        <w:t>LAC 50: XXI. Subpart 5. Supports Waiver</w:t>
      </w:r>
    </w:p>
    <w:p w14:paraId="6057ADD7" w14:textId="77777777" w:rsidR="00CE62B7" w:rsidRPr="00F56D7D" w:rsidRDefault="00CE62B7" w:rsidP="00963CEB">
      <w:pPr>
        <w:pStyle w:val="PlainText"/>
        <w:numPr>
          <w:ilvl w:val="0"/>
          <w:numId w:val="26"/>
        </w:numPr>
        <w:spacing w:before="120" w:after="120" w:line="259" w:lineRule="auto"/>
        <w:ind w:left="2340" w:right="-360"/>
        <w:contextualSpacing/>
        <w:jc w:val="both"/>
        <w:rPr>
          <w:rFonts w:ascii="Calibri" w:hAnsi="Calibri" w:cs="Calibri"/>
          <w:b/>
          <w:sz w:val="24"/>
          <w:szCs w:val="24"/>
        </w:rPr>
      </w:pPr>
      <w:r>
        <w:rPr>
          <w:rFonts w:ascii="Calibri" w:hAnsi="Calibri" w:cs="Calibri"/>
          <w:sz w:val="24"/>
          <w:szCs w:val="24"/>
        </w:rPr>
        <w:t>LAC 50: XXI. Subpart 9. Children’s Choice Waiver</w:t>
      </w:r>
    </w:p>
    <w:p w14:paraId="1EB4F609" w14:textId="77777777" w:rsidR="00CE62B7" w:rsidRPr="00F56D7D" w:rsidRDefault="00CE62B7" w:rsidP="00963CEB">
      <w:pPr>
        <w:pStyle w:val="PlainText"/>
        <w:numPr>
          <w:ilvl w:val="0"/>
          <w:numId w:val="26"/>
        </w:numPr>
        <w:spacing w:before="120" w:after="120" w:line="259" w:lineRule="auto"/>
        <w:ind w:left="2340" w:right="-360"/>
        <w:contextualSpacing/>
        <w:jc w:val="both"/>
        <w:rPr>
          <w:rFonts w:ascii="Calibri" w:hAnsi="Calibri" w:cs="Calibri"/>
          <w:b/>
          <w:sz w:val="24"/>
          <w:szCs w:val="24"/>
        </w:rPr>
      </w:pPr>
      <w:r>
        <w:rPr>
          <w:rFonts w:ascii="Calibri" w:hAnsi="Calibri" w:cs="Calibri"/>
          <w:sz w:val="24"/>
          <w:szCs w:val="24"/>
        </w:rPr>
        <w:lastRenderedPageBreak/>
        <w:t>LAC 50: XXI. Subpart 11. New Opportunities Waiver</w:t>
      </w:r>
    </w:p>
    <w:p w14:paraId="1F4F8473" w14:textId="77777777" w:rsidR="00594E26" w:rsidRDefault="00CE62B7" w:rsidP="00F56D7D">
      <w:pPr>
        <w:pStyle w:val="PlainText"/>
        <w:numPr>
          <w:ilvl w:val="0"/>
          <w:numId w:val="26"/>
        </w:numPr>
        <w:spacing w:before="120" w:after="120" w:line="259" w:lineRule="auto"/>
        <w:ind w:left="2347" w:right="-360"/>
        <w:jc w:val="both"/>
        <w:rPr>
          <w:rFonts w:ascii="Calibri" w:hAnsi="Calibri" w:cs="Calibri"/>
          <w:b/>
          <w:sz w:val="24"/>
          <w:szCs w:val="24"/>
        </w:rPr>
      </w:pPr>
      <w:r>
        <w:rPr>
          <w:rFonts w:ascii="Calibri" w:hAnsi="Calibri" w:cs="Calibri"/>
          <w:sz w:val="24"/>
          <w:szCs w:val="24"/>
        </w:rPr>
        <w:t>LAC 50: XXI. Subpart 13. Residential Options Waiver</w:t>
      </w:r>
    </w:p>
    <w:p w14:paraId="4898E6B3" w14:textId="77777777" w:rsidR="00594E26" w:rsidRDefault="00294976" w:rsidP="00F56D7D">
      <w:pPr>
        <w:pStyle w:val="PlainText"/>
        <w:numPr>
          <w:ilvl w:val="0"/>
          <w:numId w:val="10"/>
        </w:numPr>
        <w:spacing w:before="120" w:after="120" w:line="259" w:lineRule="auto"/>
        <w:ind w:right="-360"/>
        <w:jc w:val="both"/>
        <w:rPr>
          <w:rFonts w:ascii="Calibri" w:hAnsi="Calibri" w:cs="Calibri"/>
          <w:b/>
          <w:sz w:val="24"/>
          <w:szCs w:val="24"/>
        </w:rPr>
      </w:pPr>
      <w:hyperlink r:id="rId11" w:history="1">
        <w:r w:rsidR="00594E26" w:rsidRPr="00505D45">
          <w:rPr>
            <w:rStyle w:val="Hyperlink"/>
            <w:rFonts w:ascii="Calibri" w:hAnsi="Calibri" w:cs="Calibri"/>
            <w:b/>
            <w:sz w:val="24"/>
            <w:szCs w:val="24"/>
          </w:rPr>
          <w:t>Louisiana Administrative Code (LAC) Title 40</w:t>
        </w:r>
      </w:hyperlink>
    </w:p>
    <w:p w14:paraId="2CD74056" w14:textId="77777777" w:rsidR="00594E26" w:rsidRDefault="00594E26" w:rsidP="00F56D7D">
      <w:pPr>
        <w:pStyle w:val="PlainText"/>
        <w:numPr>
          <w:ilvl w:val="0"/>
          <w:numId w:val="24"/>
        </w:numPr>
        <w:spacing w:before="120" w:after="120" w:line="259" w:lineRule="auto"/>
        <w:ind w:right="-360"/>
        <w:contextualSpacing/>
        <w:jc w:val="both"/>
        <w:rPr>
          <w:rFonts w:ascii="Calibri" w:hAnsi="Calibri" w:cs="Calibri"/>
          <w:b/>
          <w:sz w:val="24"/>
          <w:szCs w:val="24"/>
        </w:rPr>
      </w:pPr>
      <w:r>
        <w:rPr>
          <w:rFonts w:ascii="Calibri" w:hAnsi="Calibri" w:cs="Calibri"/>
          <w:b/>
          <w:sz w:val="24"/>
          <w:szCs w:val="24"/>
        </w:rPr>
        <w:t>OCDD</w:t>
      </w:r>
    </w:p>
    <w:p w14:paraId="58CBFEE1" w14:textId="77777777" w:rsidR="00594E26" w:rsidRPr="00F56D7D" w:rsidRDefault="00594E26" w:rsidP="00F56D7D">
      <w:pPr>
        <w:pStyle w:val="PlainText"/>
        <w:numPr>
          <w:ilvl w:val="0"/>
          <w:numId w:val="28"/>
        </w:numPr>
        <w:spacing w:before="120" w:after="120" w:line="259" w:lineRule="auto"/>
        <w:ind w:left="2347" w:right="-360"/>
        <w:jc w:val="both"/>
        <w:rPr>
          <w:rFonts w:ascii="Calibri" w:hAnsi="Calibri" w:cs="Calibri"/>
          <w:b/>
          <w:sz w:val="24"/>
          <w:szCs w:val="24"/>
        </w:rPr>
      </w:pPr>
      <w:r>
        <w:rPr>
          <w:rFonts w:ascii="Calibri" w:hAnsi="Calibri" w:cs="Calibri"/>
          <w:sz w:val="24"/>
          <w:szCs w:val="24"/>
        </w:rPr>
        <w:t xml:space="preserve">LAC 48: I. Chapter 49. </w:t>
      </w:r>
      <w:r w:rsidR="00505D45">
        <w:rPr>
          <w:rFonts w:ascii="Calibri" w:hAnsi="Calibri" w:cs="Calibri"/>
          <w:sz w:val="24"/>
          <w:szCs w:val="24"/>
        </w:rPr>
        <w:t>Case Management Licensing Standards</w:t>
      </w:r>
    </w:p>
    <w:p w14:paraId="24FDDD33" w14:textId="77777777" w:rsidR="000F0ACC" w:rsidRDefault="00294976" w:rsidP="000F0ACC">
      <w:pPr>
        <w:pStyle w:val="PlainText"/>
        <w:numPr>
          <w:ilvl w:val="0"/>
          <w:numId w:val="10"/>
        </w:numPr>
        <w:spacing w:before="120" w:after="120" w:line="259" w:lineRule="auto"/>
        <w:ind w:right="-360"/>
        <w:contextualSpacing/>
        <w:jc w:val="both"/>
        <w:rPr>
          <w:rFonts w:ascii="Calibri" w:hAnsi="Calibri" w:cs="Calibri"/>
          <w:b/>
          <w:sz w:val="24"/>
          <w:szCs w:val="24"/>
        </w:rPr>
      </w:pPr>
      <w:hyperlink r:id="rId12" w:anchor="0121" w:history="1">
        <w:r w:rsidR="007627A5" w:rsidRPr="007627A5">
          <w:rPr>
            <w:rStyle w:val="Hyperlink"/>
            <w:rFonts w:ascii="Calibri" w:hAnsi="Calibri" w:cs="Calibri"/>
            <w:b/>
            <w:sz w:val="24"/>
            <w:szCs w:val="24"/>
          </w:rPr>
          <w:t>CMS 1915 (c) Waiver Documents</w:t>
        </w:r>
      </w:hyperlink>
    </w:p>
    <w:p w14:paraId="3A1BB0BD" w14:textId="77777777" w:rsidR="007627A5" w:rsidRPr="007627A5" w:rsidRDefault="00294976" w:rsidP="007627A5">
      <w:pPr>
        <w:pStyle w:val="PlainText"/>
        <w:numPr>
          <w:ilvl w:val="0"/>
          <w:numId w:val="22"/>
        </w:numPr>
        <w:spacing w:before="120" w:after="120" w:line="259" w:lineRule="auto"/>
        <w:ind w:right="-360"/>
        <w:contextualSpacing/>
        <w:jc w:val="both"/>
        <w:rPr>
          <w:rFonts w:ascii="Calibri" w:hAnsi="Calibri" w:cs="Calibri"/>
          <w:b/>
          <w:sz w:val="24"/>
          <w:szCs w:val="24"/>
        </w:rPr>
      </w:pPr>
      <w:hyperlink r:id="rId13" w:history="1">
        <w:r w:rsidR="007627A5" w:rsidRPr="007627A5">
          <w:rPr>
            <w:rStyle w:val="Hyperlink"/>
            <w:rFonts w:ascii="Calibri" w:hAnsi="Calibri" w:cs="Calibri"/>
            <w:sz w:val="24"/>
            <w:szCs w:val="24"/>
          </w:rPr>
          <w:t>Community Choices Waiver</w:t>
        </w:r>
      </w:hyperlink>
    </w:p>
    <w:p w14:paraId="535819E0" w14:textId="77777777" w:rsidR="007627A5" w:rsidRPr="007627A5" w:rsidRDefault="00294976" w:rsidP="007627A5">
      <w:pPr>
        <w:pStyle w:val="PlainText"/>
        <w:numPr>
          <w:ilvl w:val="0"/>
          <w:numId w:val="22"/>
        </w:numPr>
        <w:spacing w:before="120" w:after="120" w:line="259" w:lineRule="auto"/>
        <w:ind w:right="-360"/>
        <w:contextualSpacing/>
        <w:jc w:val="both"/>
        <w:rPr>
          <w:rFonts w:ascii="Calibri" w:hAnsi="Calibri" w:cs="Calibri"/>
          <w:b/>
          <w:sz w:val="24"/>
          <w:szCs w:val="24"/>
        </w:rPr>
      </w:pPr>
      <w:hyperlink r:id="rId14" w:history="1">
        <w:r w:rsidR="007627A5" w:rsidRPr="007627A5">
          <w:rPr>
            <w:rStyle w:val="Hyperlink"/>
            <w:rFonts w:ascii="Calibri" w:hAnsi="Calibri" w:cs="Calibri"/>
            <w:sz w:val="24"/>
            <w:szCs w:val="24"/>
          </w:rPr>
          <w:t>Adult Day Health C</w:t>
        </w:r>
        <w:r w:rsidR="004C3E93">
          <w:rPr>
            <w:rStyle w:val="Hyperlink"/>
            <w:rFonts w:ascii="Calibri" w:hAnsi="Calibri" w:cs="Calibri"/>
            <w:sz w:val="24"/>
            <w:szCs w:val="24"/>
          </w:rPr>
          <w:t>are</w:t>
        </w:r>
        <w:r w:rsidR="007627A5" w:rsidRPr="007627A5">
          <w:rPr>
            <w:rStyle w:val="Hyperlink"/>
            <w:rFonts w:ascii="Calibri" w:hAnsi="Calibri" w:cs="Calibri"/>
            <w:sz w:val="24"/>
            <w:szCs w:val="24"/>
          </w:rPr>
          <w:t xml:space="preserve"> Waiver</w:t>
        </w:r>
      </w:hyperlink>
    </w:p>
    <w:p w14:paraId="75E590B2" w14:textId="77777777" w:rsidR="007627A5" w:rsidRPr="007627A5" w:rsidRDefault="00294976" w:rsidP="007627A5">
      <w:pPr>
        <w:pStyle w:val="PlainText"/>
        <w:numPr>
          <w:ilvl w:val="0"/>
          <w:numId w:val="22"/>
        </w:numPr>
        <w:spacing w:before="120" w:after="120" w:line="259" w:lineRule="auto"/>
        <w:ind w:right="-360"/>
        <w:contextualSpacing/>
        <w:jc w:val="both"/>
        <w:rPr>
          <w:rFonts w:ascii="Calibri" w:hAnsi="Calibri" w:cs="Calibri"/>
          <w:b/>
          <w:sz w:val="24"/>
          <w:szCs w:val="24"/>
        </w:rPr>
      </w:pPr>
      <w:hyperlink r:id="rId15" w:history="1">
        <w:r w:rsidR="007627A5" w:rsidRPr="007627A5">
          <w:rPr>
            <w:rStyle w:val="Hyperlink"/>
            <w:rFonts w:ascii="Calibri" w:hAnsi="Calibri" w:cs="Calibri"/>
            <w:sz w:val="24"/>
            <w:szCs w:val="24"/>
          </w:rPr>
          <w:t>Children’s Choice Waiver</w:t>
        </w:r>
      </w:hyperlink>
    </w:p>
    <w:p w14:paraId="02ECF334" w14:textId="77777777" w:rsidR="007627A5" w:rsidRPr="007627A5" w:rsidRDefault="00294976" w:rsidP="007627A5">
      <w:pPr>
        <w:pStyle w:val="PlainText"/>
        <w:numPr>
          <w:ilvl w:val="0"/>
          <w:numId w:val="22"/>
        </w:numPr>
        <w:spacing w:before="120" w:after="120" w:line="259" w:lineRule="auto"/>
        <w:ind w:right="-360"/>
        <w:contextualSpacing/>
        <w:jc w:val="both"/>
        <w:rPr>
          <w:rFonts w:ascii="Calibri" w:hAnsi="Calibri" w:cs="Calibri"/>
          <w:b/>
          <w:sz w:val="24"/>
          <w:szCs w:val="24"/>
        </w:rPr>
      </w:pPr>
      <w:hyperlink r:id="rId16" w:history="1">
        <w:r w:rsidR="007627A5" w:rsidRPr="004C3E93">
          <w:rPr>
            <w:rStyle w:val="Hyperlink"/>
            <w:rFonts w:ascii="Calibri" w:hAnsi="Calibri" w:cs="Calibri"/>
            <w:sz w:val="24"/>
            <w:szCs w:val="24"/>
          </w:rPr>
          <w:t>Residential Options Waiver</w:t>
        </w:r>
      </w:hyperlink>
    </w:p>
    <w:p w14:paraId="573AD327" w14:textId="77777777" w:rsidR="007627A5" w:rsidRPr="007627A5" w:rsidRDefault="00294976" w:rsidP="007627A5">
      <w:pPr>
        <w:pStyle w:val="PlainText"/>
        <w:numPr>
          <w:ilvl w:val="0"/>
          <w:numId w:val="22"/>
        </w:numPr>
        <w:spacing w:before="120" w:after="120" w:line="259" w:lineRule="auto"/>
        <w:ind w:right="-360"/>
        <w:contextualSpacing/>
        <w:jc w:val="both"/>
        <w:rPr>
          <w:rFonts w:ascii="Calibri" w:hAnsi="Calibri" w:cs="Calibri"/>
          <w:b/>
          <w:sz w:val="24"/>
          <w:szCs w:val="24"/>
        </w:rPr>
      </w:pPr>
      <w:hyperlink r:id="rId17" w:history="1">
        <w:r w:rsidR="007627A5" w:rsidRPr="004C3E93">
          <w:rPr>
            <w:rStyle w:val="Hyperlink"/>
            <w:rFonts w:ascii="Calibri" w:hAnsi="Calibri" w:cs="Calibri"/>
            <w:sz w:val="24"/>
            <w:szCs w:val="24"/>
          </w:rPr>
          <w:t>Supports Waiver</w:t>
        </w:r>
      </w:hyperlink>
    </w:p>
    <w:p w14:paraId="06C36108" w14:textId="77777777" w:rsidR="007627A5" w:rsidRPr="007627A5" w:rsidRDefault="00294976" w:rsidP="00F56D7D">
      <w:pPr>
        <w:pStyle w:val="PlainText"/>
        <w:numPr>
          <w:ilvl w:val="0"/>
          <w:numId w:val="22"/>
        </w:numPr>
        <w:spacing w:before="120" w:after="120" w:line="259" w:lineRule="auto"/>
        <w:ind w:right="-360"/>
        <w:jc w:val="both"/>
        <w:rPr>
          <w:rFonts w:ascii="Calibri" w:hAnsi="Calibri" w:cs="Calibri"/>
          <w:b/>
          <w:sz w:val="24"/>
          <w:szCs w:val="24"/>
        </w:rPr>
      </w:pPr>
      <w:hyperlink r:id="rId18" w:history="1">
        <w:r w:rsidR="007627A5" w:rsidRPr="004C3E93">
          <w:rPr>
            <w:rStyle w:val="Hyperlink"/>
            <w:rFonts w:ascii="Calibri" w:hAnsi="Calibri" w:cs="Calibri"/>
            <w:sz w:val="24"/>
            <w:szCs w:val="24"/>
          </w:rPr>
          <w:t xml:space="preserve">New Opportunities Waiver </w:t>
        </w:r>
      </w:hyperlink>
    </w:p>
    <w:p w14:paraId="106E1C91" w14:textId="77777777" w:rsidR="000B1AF6" w:rsidRPr="007627A5" w:rsidRDefault="00294976" w:rsidP="00122105">
      <w:pPr>
        <w:pStyle w:val="PlainText"/>
        <w:numPr>
          <w:ilvl w:val="0"/>
          <w:numId w:val="10"/>
        </w:numPr>
        <w:spacing w:before="120" w:after="120" w:line="259" w:lineRule="auto"/>
        <w:ind w:right="-360"/>
        <w:contextualSpacing/>
        <w:jc w:val="both"/>
        <w:rPr>
          <w:rFonts w:ascii="Calibri" w:hAnsi="Calibri" w:cs="Calibri"/>
          <w:b/>
          <w:sz w:val="24"/>
          <w:szCs w:val="24"/>
        </w:rPr>
      </w:pPr>
      <w:hyperlink r:id="rId19" w:history="1">
        <w:r w:rsidR="000F0ACC" w:rsidRPr="00505D45">
          <w:rPr>
            <w:rStyle w:val="Hyperlink"/>
            <w:rFonts w:ascii="Calibri" w:hAnsi="Calibri" w:cs="Calibri"/>
            <w:b/>
            <w:sz w:val="24"/>
            <w:szCs w:val="24"/>
          </w:rPr>
          <w:t>LDH Medicaid Manuals</w:t>
        </w:r>
      </w:hyperlink>
    </w:p>
    <w:p w14:paraId="6B4AA40A" w14:textId="77777777" w:rsidR="00122105" w:rsidRDefault="00294976" w:rsidP="007627A5">
      <w:pPr>
        <w:pStyle w:val="PlainText"/>
        <w:numPr>
          <w:ilvl w:val="0"/>
          <w:numId w:val="21"/>
        </w:numPr>
        <w:spacing w:before="120" w:after="120" w:line="259" w:lineRule="auto"/>
        <w:ind w:right="-360"/>
        <w:contextualSpacing/>
        <w:jc w:val="both"/>
        <w:rPr>
          <w:rFonts w:ascii="Calibri" w:hAnsi="Calibri" w:cs="Calibri"/>
          <w:sz w:val="24"/>
          <w:szCs w:val="24"/>
        </w:rPr>
      </w:pPr>
      <w:hyperlink r:id="rId20" w:history="1">
        <w:r w:rsidR="007627A5" w:rsidRPr="007627A5">
          <w:rPr>
            <w:rStyle w:val="Hyperlink"/>
            <w:rFonts w:ascii="Calibri" w:hAnsi="Calibri" w:cs="Calibri"/>
            <w:sz w:val="24"/>
            <w:szCs w:val="24"/>
          </w:rPr>
          <w:t>Community Choices Waiver</w:t>
        </w:r>
      </w:hyperlink>
    </w:p>
    <w:p w14:paraId="29840AC5" w14:textId="77777777" w:rsidR="007627A5" w:rsidRDefault="00294976" w:rsidP="007627A5">
      <w:pPr>
        <w:pStyle w:val="PlainText"/>
        <w:numPr>
          <w:ilvl w:val="0"/>
          <w:numId w:val="21"/>
        </w:numPr>
        <w:spacing w:before="120" w:after="120" w:line="259" w:lineRule="auto"/>
        <w:ind w:right="-360"/>
        <w:contextualSpacing/>
        <w:jc w:val="both"/>
        <w:rPr>
          <w:rFonts w:ascii="Calibri" w:hAnsi="Calibri" w:cs="Calibri"/>
          <w:sz w:val="24"/>
          <w:szCs w:val="24"/>
        </w:rPr>
      </w:pPr>
      <w:hyperlink r:id="rId21" w:history="1">
        <w:r w:rsidR="007627A5" w:rsidRPr="007627A5">
          <w:rPr>
            <w:rStyle w:val="Hyperlink"/>
            <w:rFonts w:ascii="Calibri" w:hAnsi="Calibri" w:cs="Calibri"/>
            <w:sz w:val="24"/>
            <w:szCs w:val="24"/>
          </w:rPr>
          <w:t>Adult Day Health Care (ADHC) Waiver</w:t>
        </w:r>
      </w:hyperlink>
    </w:p>
    <w:p w14:paraId="499DFA36" w14:textId="77777777" w:rsidR="007627A5" w:rsidRDefault="00294976" w:rsidP="007627A5">
      <w:pPr>
        <w:pStyle w:val="PlainText"/>
        <w:numPr>
          <w:ilvl w:val="0"/>
          <w:numId w:val="21"/>
        </w:numPr>
        <w:spacing w:before="120" w:after="120" w:line="259" w:lineRule="auto"/>
        <w:ind w:right="-360"/>
        <w:contextualSpacing/>
        <w:jc w:val="both"/>
        <w:rPr>
          <w:rFonts w:ascii="Calibri" w:hAnsi="Calibri" w:cs="Calibri"/>
          <w:sz w:val="24"/>
          <w:szCs w:val="24"/>
        </w:rPr>
      </w:pPr>
      <w:hyperlink r:id="rId22" w:history="1">
        <w:r w:rsidR="007627A5" w:rsidRPr="007627A5">
          <w:rPr>
            <w:rStyle w:val="Hyperlink"/>
            <w:rFonts w:ascii="Calibri" w:hAnsi="Calibri" w:cs="Calibri"/>
            <w:sz w:val="24"/>
            <w:szCs w:val="24"/>
          </w:rPr>
          <w:t>Children’s Choice Waiver</w:t>
        </w:r>
      </w:hyperlink>
    </w:p>
    <w:p w14:paraId="4C94D0DE" w14:textId="77777777" w:rsidR="007627A5" w:rsidRDefault="00294976" w:rsidP="007627A5">
      <w:pPr>
        <w:pStyle w:val="PlainText"/>
        <w:numPr>
          <w:ilvl w:val="0"/>
          <w:numId w:val="21"/>
        </w:numPr>
        <w:spacing w:before="120" w:after="120" w:line="259" w:lineRule="auto"/>
        <w:ind w:right="-360"/>
        <w:contextualSpacing/>
        <w:jc w:val="both"/>
        <w:rPr>
          <w:rFonts w:ascii="Calibri" w:hAnsi="Calibri" w:cs="Calibri"/>
          <w:sz w:val="24"/>
          <w:szCs w:val="24"/>
        </w:rPr>
      </w:pPr>
      <w:hyperlink r:id="rId23" w:history="1">
        <w:r w:rsidR="007627A5" w:rsidRPr="007627A5">
          <w:rPr>
            <w:rStyle w:val="Hyperlink"/>
            <w:rFonts w:ascii="Calibri" w:hAnsi="Calibri" w:cs="Calibri"/>
            <w:sz w:val="24"/>
            <w:szCs w:val="24"/>
          </w:rPr>
          <w:t>Residential Options Waiver</w:t>
        </w:r>
      </w:hyperlink>
    </w:p>
    <w:p w14:paraId="041DBA08" w14:textId="77777777" w:rsidR="007627A5" w:rsidRDefault="00294976" w:rsidP="007627A5">
      <w:pPr>
        <w:pStyle w:val="PlainText"/>
        <w:numPr>
          <w:ilvl w:val="0"/>
          <w:numId w:val="21"/>
        </w:numPr>
        <w:spacing w:before="120" w:after="120" w:line="259" w:lineRule="auto"/>
        <w:ind w:right="-360"/>
        <w:contextualSpacing/>
        <w:jc w:val="both"/>
        <w:rPr>
          <w:rFonts w:ascii="Calibri" w:hAnsi="Calibri" w:cs="Calibri"/>
          <w:sz w:val="24"/>
          <w:szCs w:val="24"/>
        </w:rPr>
      </w:pPr>
      <w:hyperlink r:id="rId24" w:history="1">
        <w:r w:rsidR="007627A5" w:rsidRPr="007627A5">
          <w:rPr>
            <w:rStyle w:val="Hyperlink"/>
            <w:rFonts w:ascii="Calibri" w:hAnsi="Calibri" w:cs="Calibri"/>
            <w:sz w:val="24"/>
            <w:szCs w:val="24"/>
          </w:rPr>
          <w:t>Supports Waiver</w:t>
        </w:r>
      </w:hyperlink>
    </w:p>
    <w:p w14:paraId="03766F2B" w14:textId="77777777" w:rsidR="007627A5" w:rsidRDefault="00294976" w:rsidP="007627A5">
      <w:pPr>
        <w:pStyle w:val="PlainText"/>
        <w:numPr>
          <w:ilvl w:val="0"/>
          <w:numId w:val="21"/>
        </w:numPr>
        <w:spacing w:before="120" w:after="120" w:line="259" w:lineRule="auto"/>
        <w:ind w:right="-360"/>
        <w:contextualSpacing/>
        <w:jc w:val="both"/>
        <w:rPr>
          <w:rFonts w:ascii="Calibri" w:hAnsi="Calibri" w:cs="Calibri"/>
          <w:sz w:val="24"/>
          <w:szCs w:val="24"/>
        </w:rPr>
      </w:pPr>
      <w:hyperlink r:id="rId25" w:history="1">
        <w:r w:rsidR="007627A5" w:rsidRPr="007627A5">
          <w:rPr>
            <w:rStyle w:val="Hyperlink"/>
            <w:rFonts w:ascii="Calibri" w:hAnsi="Calibri" w:cs="Calibri"/>
            <w:sz w:val="24"/>
            <w:szCs w:val="24"/>
          </w:rPr>
          <w:t>New Opportunities Waiver</w:t>
        </w:r>
      </w:hyperlink>
    </w:p>
    <w:p w14:paraId="7193892E" w14:textId="77777777" w:rsidR="007627A5" w:rsidRPr="00122105" w:rsidRDefault="007627A5" w:rsidP="007627A5">
      <w:pPr>
        <w:pStyle w:val="PlainText"/>
        <w:spacing w:before="120" w:after="120" w:line="259" w:lineRule="auto"/>
        <w:ind w:right="-360"/>
        <w:contextualSpacing/>
        <w:jc w:val="both"/>
        <w:rPr>
          <w:rFonts w:ascii="Calibri" w:hAnsi="Calibri" w:cs="Calibri"/>
          <w:sz w:val="24"/>
          <w:szCs w:val="24"/>
        </w:rPr>
      </w:pPr>
    </w:p>
    <w:p w14:paraId="44028B45" w14:textId="77777777" w:rsidR="000F0ACC" w:rsidRDefault="000F0ACC" w:rsidP="00181CEC">
      <w:pPr>
        <w:pStyle w:val="PlainText"/>
        <w:numPr>
          <w:ilvl w:val="0"/>
          <w:numId w:val="1"/>
        </w:numPr>
        <w:spacing w:before="120" w:after="120" w:line="259" w:lineRule="auto"/>
        <w:ind w:right="-360" w:hanging="446"/>
        <w:jc w:val="both"/>
        <w:outlineLvl w:val="0"/>
        <w:rPr>
          <w:rFonts w:ascii="Calibri" w:hAnsi="Calibri" w:cs="Calibri"/>
          <w:b/>
          <w:sz w:val="24"/>
          <w:szCs w:val="24"/>
        </w:rPr>
      </w:pPr>
      <w:bookmarkStart w:id="12" w:name="_Toc207977053"/>
      <w:bookmarkStart w:id="13" w:name="_Toc208394456"/>
      <w:r w:rsidRPr="000F0ACC">
        <w:rPr>
          <w:rFonts w:ascii="Calibri" w:hAnsi="Calibri" w:cs="Calibri"/>
          <w:b/>
          <w:sz w:val="24"/>
          <w:szCs w:val="24"/>
        </w:rPr>
        <w:t>Submission of Information and Inquiries</w:t>
      </w:r>
      <w:bookmarkEnd w:id="12"/>
      <w:bookmarkEnd w:id="13"/>
    </w:p>
    <w:p w14:paraId="30A59CBA" w14:textId="77777777" w:rsidR="00300830" w:rsidRPr="00A742EC" w:rsidRDefault="000F0ACC" w:rsidP="00300830">
      <w:pPr>
        <w:pStyle w:val="PlainText"/>
        <w:spacing w:before="120" w:after="120" w:line="259" w:lineRule="auto"/>
        <w:ind w:left="360" w:right="-360"/>
        <w:contextualSpacing/>
        <w:jc w:val="both"/>
        <w:rPr>
          <w:rFonts w:ascii="Calibri" w:hAnsi="Calibri" w:cs="Calibri"/>
          <w:b/>
          <w:sz w:val="24"/>
          <w:szCs w:val="24"/>
        </w:rPr>
      </w:pPr>
      <w:r>
        <w:rPr>
          <w:rFonts w:ascii="Calibri" w:hAnsi="Calibri" w:cs="Calibri"/>
          <w:sz w:val="24"/>
          <w:szCs w:val="24"/>
        </w:rPr>
        <w:t>All questions regarding this RFI should be directed to</w:t>
      </w:r>
      <w:r w:rsidR="00300830">
        <w:rPr>
          <w:rFonts w:ascii="Calibri" w:hAnsi="Calibri" w:cs="Calibri"/>
          <w:sz w:val="24"/>
          <w:szCs w:val="24"/>
        </w:rPr>
        <w:t xml:space="preserve"> </w:t>
      </w:r>
      <w:r w:rsidR="00300830" w:rsidRPr="00A742EC">
        <w:rPr>
          <w:rFonts w:ascii="Calibri" w:hAnsi="Calibri" w:cs="Calibri"/>
          <w:b/>
          <w:sz w:val="24"/>
          <w:szCs w:val="24"/>
        </w:rPr>
        <w:t>Louisiana Department of Health</w:t>
      </w:r>
      <w:r w:rsidR="00300830">
        <w:rPr>
          <w:rFonts w:ascii="Calibri" w:hAnsi="Calibri" w:cs="Calibri"/>
          <w:b/>
          <w:sz w:val="24"/>
          <w:szCs w:val="24"/>
        </w:rPr>
        <w:t xml:space="preserve"> to both program offices email address provided below:</w:t>
      </w:r>
    </w:p>
    <w:p w14:paraId="3F8050FB" w14:textId="14F8ABA5" w:rsidR="00525626" w:rsidRPr="00525626" w:rsidRDefault="00A742EC" w:rsidP="00525626">
      <w:pPr>
        <w:pStyle w:val="PlainText"/>
        <w:spacing w:before="120" w:after="120" w:line="259" w:lineRule="auto"/>
        <w:ind w:left="360" w:right="-360"/>
        <w:contextualSpacing/>
        <w:jc w:val="both"/>
        <w:rPr>
          <w:rStyle w:val="Hyperlink"/>
          <w:rFonts w:ascii="Calibri" w:hAnsi="Calibri" w:cs="Calibri"/>
          <w:b/>
          <w:color w:val="auto"/>
          <w:sz w:val="24"/>
          <w:szCs w:val="24"/>
          <w:u w:val="none"/>
        </w:rPr>
      </w:pPr>
      <w:r w:rsidRPr="00A742EC">
        <w:rPr>
          <w:rFonts w:ascii="Calibri" w:hAnsi="Calibri" w:cs="Calibri"/>
          <w:b/>
          <w:sz w:val="24"/>
          <w:szCs w:val="24"/>
        </w:rPr>
        <w:t>Office of Aging and Adult Services</w:t>
      </w:r>
      <w:r w:rsidR="00300830">
        <w:rPr>
          <w:rFonts w:ascii="Calibri" w:hAnsi="Calibri" w:cs="Calibri"/>
          <w:b/>
          <w:sz w:val="24"/>
          <w:szCs w:val="24"/>
        </w:rPr>
        <w:t>:</w:t>
      </w:r>
      <w:r w:rsidRPr="00A742EC">
        <w:rPr>
          <w:rFonts w:ascii="Calibri" w:hAnsi="Calibri" w:cs="Calibri"/>
          <w:b/>
          <w:sz w:val="24"/>
          <w:szCs w:val="24"/>
        </w:rPr>
        <w:t xml:space="preserve"> </w:t>
      </w:r>
      <w:r w:rsidR="00300830">
        <w:rPr>
          <w:rFonts w:ascii="Calibri" w:hAnsi="Calibri" w:cs="Calibri"/>
          <w:b/>
          <w:sz w:val="24"/>
          <w:szCs w:val="24"/>
        </w:rPr>
        <w:t xml:space="preserve"> </w:t>
      </w:r>
      <w:hyperlink r:id="rId26" w:history="1">
        <w:r w:rsidR="00525626" w:rsidRPr="00525626">
          <w:rPr>
            <w:rStyle w:val="Hyperlink"/>
            <w:rFonts w:ascii="Calibri" w:hAnsi="Calibri" w:cs="Calibri"/>
            <w:b/>
            <w:sz w:val="24"/>
            <w:szCs w:val="24"/>
          </w:rPr>
          <w:t>OAASContracts@la.gov</w:t>
        </w:r>
      </w:hyperlink>
    </w:p>
    <w:p w14:paraId="4ABEB739" w14:textId="31FA9CE4" w:rsidR="00A742EC" w:rsidRDefault="00A742EC" w:rsidP="00A742EC">
      <w:pPr>
        <w:pStyle w:val="PlainText"/>
        <w:spacing w:before="120" w:after="120" w:line="259" w:lineRule="auto"/>
        <w:ind w:left="360" w:right="-360"/>
        <w:contextualSpacing/>
        <w:jc w:val="both"/>
        <w:rPr>
          <w:rFonts w:ascii="Calibri" w:hAnsi="Calibri" w:cs="Calibri"/>
          <w:b/>
          <w:sz w:val="24"/>
          <w:szCs w:val="24"/>
        </w:rPr>
      </w:pPr>
      <w:r w:rsidRPr="00A742EC">
        <w:rPr>
          <w:rFonts w:ascii="Calibri" w:hAnsi="Calibri" w:cs="Calibri"/>
          <w:b/>
          <w:sz w:val="24"/>
          <w:szCs w:val="24"/>
        </w:rPr>
        <w:t>Office for Citizens with Developmental Disabilities</w:t>
      </w:r>
      <w:r w:rsidR="00300830">
        <w:rPr>
          <w:rFonts w:ascii="Calibri" w:hAnsi="Calibri" w:cs="Calibri"/>
          <w:b/>
          <w:sz w:val="24"/>
          <w:szCs w:val="24"/>
        </w:rPr>
        <w:t xml:space="preserve">: </w:t>
      </w:r>
      <w:hyperlink r:id="rId27" w:history="1">
        <w:r w:rsidR="001B7FDC" w:rsidRPr="00495F40">
          <w:rPr>
            <w:rStyle w:val="Hyperlink"/>
            <w:rFonts w:ascii="Calibri" w:hAnsi="Calibri" w:cs="Calibri"/>
            <w:b/>
            <w:sz w:val="24"/>
            <w:szCs w:val="24"/>
          </w:rPr>
          <w:t>OCDDInfo@la.gov</w:t>
        </w:r>
      </w:hyperlink>
    </w:p>
    <w:p w14:paraId="1187E4A5" w14:textId="77777777" w:rsidR="002C0CDA" w:rsidRDefault="002C0CDA" w:rsidP="00A742EC">
      <w:pPr>
        <w:pStyle w:val="PlainText"/>
        <w:spacing w:before="120" w:after="120" w:line="259" w:lineRule="auto"/>
        <w:ind w:left="360" w:right="-360"/>
        <w:contextualSpacing/>
        <w:jc w:val="both"/>
        <w:rPr>
          <w:rFonts w:ascii="Calibri" w:hAnsi="Calibri" w:cs="Calibri"/>
          <w:sz w:val="24"/>
          <w:szCs w:val="24"/>
        </w:rPr>
      </w:pPr>
    </w:p>
    <w:p w14:paraId="255B46BD" w14:textId="77777777" w:rsidR="00D6255F" w:rsidRPr="00A742EC" w:rsidRDefault="00A742EC" w:rsidP="00A742EC">
      <w:pPr>
        <w:pStyle w:val="PlainText"/>
        <w:spacing w:before="120" w:after="120" w:line="259" w:lineRule="auto"/>
        <w:ind w:left="360" w:right="-360"/>
        <w:contextualSpacing/>
        <w:jc w:val="both"/>
        <w:rPr>
          <w:rFonts w:ascii="Calibri" w:hAnsi="Calibri" w:cs="Calibri"/>
          <w:sz w:val="24"/>
          <w:szCs w:val="24"/>
        </w:rPr>
      </w:pPr>
      <w:r>
        <w:rPr>
          <w:rFonts w:ascii="Calibri" w:hAnsi="Calibri" w:cs="Calibri"/>
          <w:sz w:val="24"/>
          <w:szCs w:val="24"/>
        </w:rPr>
        <w:t xml:space="preserve">Respondents should submit an electronic copy of the </w:t>
      </w:r>
      <w:r w:rsidR="00D6255F">
        <w:rPr>
          <w:rFonts w:ascii="Calibri" w:hAnsi="Calibri" w:cs="Calibri"/>
          <w:sz w:val="24"/>
          <w:szCs w:val="24"/>
        </w:rPr>
        <w:t>response using the below format to:</w:t>
      </w:r>
    </w:p>
    <w:p w14:paraId="39B58E5D" w14:textId="77777777" w:rsidR="00C8635F" w:rsidRDefault="00E25C8B" w:rsidP="00C8635F">
      <w:pPr>
        <w:pStyle w:val="PlainText"/>
        <w:numPr>
          <w:ilvl w:val="0"/>
          <w:numId w:val="11"/>
        </w:numPr>
        <w:spacing w:before="120" w:after="120" w:line="259" w:lineRule="auto"/>
        <w:ind w:right="-360"/>
        <w:jc w:val="both"/>
        <w:rPr>
          <w:rFonts w:ascii="Calibri" w:hAnsi="Calibri" w:cs="Calibri"/>
          <w:sz w:val="24"/>
          <w:szCs w:val="24"/>
        </w:rPr>
      </w:pPr>
      <w:r w:rsidRPr="00E25C8B">
        <w:rPr>
          <w:rFonts w:ascii="Calibri" w:hAnsi="Calibri" w:cs="Calibri"/>
          <w:sz w:val="24"/>
          <w:szCs w:val="24"/>
        </w:rPr>
        <w:t xml:space="preserve"> </w:t>
      </w:r>
      <w:r w:rsidR="00D6255F">
        <w:rPr>
          <w:rFonts w:ascii="Calibri" w:hAnsi="Calibri" w:cs="Calibri"/>
          <w:sz w:val="24"/>
          <w:szCs w:val="24"/>
        </w:rPr>
        <w:t xml:space="preserve">Submit to both email addresses: </w:t>
      </w:r>
      <w:r w:rsidR="00C8635F">
        <w:rPr>
          <w:rFonts w:ascii="Calibri" w:hAnsi="Calibri" w:cs="Calibri"/>
          <w:sz w:val="24"/>
          <w:szCs w:val="24"/>
        </w:rPr>
        <w:tab/>
      </w:r>
      <w:r w:rsidR="00C8635F">
        <w:rPr>
          <w:rFonts w:ascii="Calibri" w:hAnsi="Calibri" w:cs="Calibri"/>
          <w:sz w:val="24"/>
          <w:szCs w:val="24"/>
        </w:rPr>
        <w:tab/>
      </w:r>
      <w:r w:rsidR="00C8635F">
        <w:rPr>
          <w:rFonts w:ascii="Calibri" w:hAnsi="Calibri" w:cs="Calibri"/>
          <w:sz w:val="24"/>
          <w:szCs w:val="24"/>
        </w:rPr>
        <w:tab/>
      </w:r>
      <w:r w:rsidR="00C8635F">
        <w:rPr>
          <w:rFonts w:ascii="Calibri" w:hAnsi="Calibri" w:cs="Calibri"/>
          <w:sz w:val="24"/>
          <w:szCs w:val="24"/>
        </w:rPr>
        <w:tab/>
      </w:r>
      <w:r w:rsidR="00C8635F">
        <w:rPr>
          <w:rFonts w:ascii="Calibri" w:hAnsi="Calibri" w:cs="Calibri"/>
          <w:sz w:val="24"/>
          <w:szCs w:val="24"/>
        </w:rPr>
        <w:tab/>
      </w:r>
    </w:p>
    <w:p w14:paraId="2F344DE6" w14:textId="1B83190A" w:rsidR="001B7FDC" w:rsidRDefault="001B7FDC" w:rsidP="00FB0AC1">
      <w:pPr>
        <w:pStyle w:val="PlainText"/>
        <w:spacing w:before="120" w:after="120" w:line="259" w:lineRule="auto"/>
        <w:ind w:right="-360"/>
        <w:jc w:val="both"/>
        <w:rPr>
          <w:rFonts w:ascii="Calibri" w:hAnsi="Calibri" w:cs="Calibri"/>
          <w:b/>
          <w:sz w:val="24"/>
          <w:szCs w:val="24"/>
        </w:rPr>
      </w:pPr>
      <w:r>
        <w:rPr>
          <w:rFonts w:ascii="Calibri" w:hAnsi="Calibri" w:cs="Calibri"/>
          <w:b/>
          <w:sz w:val="24"/>
          <w:szCs w:val="24"/>
        </w:rPr>
        <w:t xml:space="preserve"> </w:t>
      </w:r>
      <w:r>
        <w:rPr>
          <w:rFonts w:ascii="Calibri" w:hAnsi="Calibri" w:cs="Calibri"/>
          <w:b/>
          <w:sz w:val="24"/>
          <w:szCs w:val="24"/>
        </w:rPr>
        <w:tab/>
      </w:r>
      <w:r>
        <w:rPr>
          <w:rFonts w:ascii="Calibri" w:hAnsi="Calibri" w:cs="Calibri"/>
          <w:b/>
          <w:sz w:val="24"/>
          <w:szCs w:val="24"/>
        </w:rPr>
        <w:tab/>
      </w:r>
      <w:r w:rsidR="00C8635F" w:rsidRPr="00A742EC">
        <w:rPr>
          <w:rFonts w:ascii="Calibri" w:hAnsi="Calibri" w:cs="Calibri"/>
          <w:b/>
          <w:sz w:val="24"/>
          <w:szCs w:val="24"/>
        </w:rPr>
        <w:t>Office for Citizens with Developmental Disabilities</w:t>
      </w:r>
      <w:r w:rsidR="00FB0AC1">
        <w:rPr>
          <w:rFonts w:ascii="Calibri" w:hAnsi="Calibri" w:cs="Calibri"/>
          <w:b/>
          <w:sz w:val="24"/>
          <w:szCs w:val="24"/>
        </w:rPr>
        <w:t>:</w:t>
      </w:r>
      <w:r w:rsidR="00D6255F">
        <w:rPr>
          <w:rFonts w:ascii="Calibri" w:hAnsi="Calibri" w:cs="Calibri"/>
          <w:sz w:val="24"/>
          <w:szCs w:val="24"/>
        </w:rPr>
        <w:t xml:space="preserve"> </w:t>
      </w:r>
      <w:hyperlink r:id="rId28" w:history="1">
        <w:r w:rsidR="00C8635F" w:rsidRPr="00495F40">
          <w:rPr>
            <w:rStyle w:val="Hyperlink"/>
            <w:rFonts w:ascii="Calibri" w:hAnsi="Calibri" w:cs="Calibri"/>
            <w:sz w:val="24"/>
            <w:szCs w:val="24"/>
          </w:rPr>
          <w:t>OCDDInfo@la.gov</w:t>
        </w:r>
      </w:hyperlink>
      <w:r w:rsidR="00C8635F">
        <w:rPr>
          <w:rFonts w:ascii="Calibri" w:hAnsi="Calibri" w:cs="Calibri"/>
          <w:sz w:val="24"/>
          <w:szCs w:val="24"/>
        </w:rPr>
        <w:t xml:space="preserve">  </w:t>
      </w:r>
      <w:r w:rsidR="00FB0AC1">
        <w:rPr>
          <w:rFonts w:ascii="Calibri" w:hAnsi="Calibri" w:cs="Calibri"/>
          <w:b/>
          <w:sz w:val="24"/>
          <w:szCs w:val="24"/>
        </w:rPr>
        <w:t xml:space="preserve">                    </w:t>
      </w:r>
    </w:p>
    <w:p w14:paraId="356C5916" w14:textId="69EFCA64" w:rsidR="00C8635F" w:rsidRPr="00FB0AC1" w:rsidRDefault="00C8635F" w:rsidP="001B7FDC">
      <w:pPr>
        <w:pStyle w:val="PlainText"/>
        <w:spacing w:before="120" w:after="120" w:line="259" w:lineRule="auto"/>
        <w:ind w:left="720" w:right="-360" w:firstLine="720"/>
        <w:jc w:val="both"/>
        <w:rPr>
          <w:rFonts w:ascii="Calibri" w:hAnsi="Calibri" w:cs="Calibri"/>
          <w:sz w:val="24"/>
          <w:szCs w:val="24"/>
        </w:rPr>
      </w:pPr>
      <w:r w:rsidRPr="00FB0AC1">
        <w:rPr>
          <w:rFonts w:ascii="Calibri" w:hAnsi="Calibri" w:cs="Calibri"/>
          <w:b/>
          <w:sz w:val="24"/>
          <w:szCs w:val="24"/>
        </w:rPr>
        <w:t>Office of Aging and Adult Services</w:t>
      </w:r>
      <w:r w:rsidRPr="00C8635F">
        <w:rPr>
          <w:rFonts w:ascii="Calibri" w:hAnsi="Calibri" w:cs="Calibri"/>
          <w:sz w:val="24"/>
          <w:szCs w:val="24"/>
        </w:rPr>
        <w:t xml:space="preserve">:  </w:t>
      </w:r>
      <w:hyperlink r:id="rId29" w:history="1">
        <w:r w:rsidRPr="00495F40">
          <w:rPr>
            <w:rStyle w:val="Hyperlink"/>
            <w:rFonts w:ascii="Calibri" w:hAnsi="Calibri" w:cs="Calibri"/>
            <w:sz w:val="24"/>
            <w:szCs w:val="24"/>
          </w:rPr>
          <w:t>OAASContracts@la.gov</w:t>
        </w:r>
      </w:hyperlink>
    </w:p>
    <w:p w14:paraId="18A27F41" w14:textId="77777777" w:rsidR="00E25C8B" w:rsidRDefault="00E25C8B" w:rsidP="00E25C8B">
      <w:pPr>
        <w:pStyle w:val="PlainText"/>
        <w:numPr>
          <w:ilvl w:val="0"/>
          <w:numId w:val="11"/>
        </w:numPr>
        <w:spacing w:before="120" w:after="120" w:line="259" w:lineRule="auto"/>
        <w:ind w:right="-360"/>
        <w:jc w:val="both"/>
        <w:rPr>
          <w:rFonts w:ascii="Calibri" w:hAnsi="Calibri" w:cs="Calibri"/>
          <w:sz w:val="24"/>
          <w:szCs w:val="24"/>
        </w:rPr>
      </w:pPr>
      <w:r>
        <w:rPr>
          <w:rFonts w:ascii="Calibri" w:hAnsi="Calibri" w:cs="Calibri"/>
          <w:sz w:val="24"/>
          <w:szCs w:val="24"/>
        </w:rPr>
        <w:t xml:space="preserve">Format - Submissions should be submitted electronically in both Word and PDF format and must not be longer than 25 pages. </w:t>
      </w:r>
    </w:p>
    <w:p w14:paraId="2CF8A76C" w14:textId="77777777" w:rsidR="00E25C8B" w:rsidRDefault="00E25C8B" w:rsidP="00E25C8B">
      <w:pPr>
        <w:pStyle w:val="PlainText"/>
        <w:numPr>
          <w:ilvl w:val="0"/>
          <w:numId w:val="11"/>
        </w:numPr>
        <w:spacing w:before="120" w:after="120" w:line="259" w:lineRule="auto"/>
        <w:ind w:right="-360"/>
        <w:jc w:val="both"/>
        <w:rPr>
          <w:rFonts w:ascii="Calibri" w:hAnsi="Calibri" w:cs="Calibri"/>
          <w:sz w:val="24"/>
          <w:szCs w:val="24"/>
        </w:rPr>
      </w:pPr>
      <w:r>
        <w:rPr>
          <w:rFonts w:ascii="Calibri" w:hAnsi="Calibri" w:cs="Calibri"/>
          <w:sz w:val="24"/>
          <w:szCs w:val="24"/>
        </w:rPr>
        <w:t xml:space="preserve">Content – Responses should be concise and directly address the questions and topics in Section V. </w:t>
      </w:r>
    </w:p>
    <w:p w14:paraId="6097EC5D" w14:textId="039E9D86" w:rsidR="000F0ACC" w:rsidRPr="008B7F67" w:rsidRDefault="00E25C8B" w:rsidP="008B7F67">
      <w:pPr>
        <w:pStyle w:val="PlainText"/>
        <w:numPr>
          <w:ilvl w:val="0"/>
          <w:numId w:val="11"/>
        </w:numPr>
        <w:spacing w:before="120" w:after="120" w:line="259" w:lineRule="auto"/>
        <w:ind w:right="-360"/>
        <w:contextualSpacing/>
        <w:jc w:val="both"/>
        <w:rPr>
          <w:rFonts w:ascii="Calibri" w:hAnsi="Calibri" w:cs="Calibri"/>
          <w:b/>
          <w:sz w:val="24"/>
          <w:szCs w:val="24"/>
        </w:rPr>
      </w:pPr>
      <w:r w:rsidRPr="008B7F67">
        <w:rPr>
          <w:rFonts w:ascii="Calibri" w:hAnsi="Calibri" w:cs="Calibri"/>
          <w:sz w:val="24"/>
          <w:szCs w:val="24"/>
        </w:rPr>
        <w:t xml:space="preserve">Proprietary Information – Respondents should avoid including confidential, proprietary, or trade secret information, as all submissions are subject to public records laws. </w:t>
      </w:r>
    </w:p>
    <w:sectPr w:rsidR="000F0ACC" w:rsidRPr="008B7F67" w:rsidSect="008B7F67">
      <w:footerReference w:type="default" r:id="rId30"/>
      <w:headerReference w:type="first" r:id="rId31"/>
      <w:pgSz w:w="12240" w:h="15840"/>
      <w:pgMar w:top="1080" w:right="1440" w:bottom="630" w:left="1440" w:header="720" w:footer="4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8F8D4" w14:textId="77777777" w:rsidR="00294976" w:rsidRDefault="00294976" w:rsidP="00416CEC">
      <w:pPr>
        <w:spacing w:after="0" w:line="240" w:lineRule="auto"/>
      </w:pPr>
      <w:r>
        <w:separator/>
      </w:r>
    </w:p>
  </w:endnote>
  <w:endnote w:type="continuationSeparator" w:id="0">
    <w:p w14:paraId="73B50ACC" w14:textId="77777777" w:rsidR="00294976" w:rsidRDefault="00294976" w:rsidP="0041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D8D3" w14:textId="5DB0A07D" w:rsidR="00420910" w:rsidRDefault="00420910" w:rsidP="00A742EC">
    <w:pPr>
      <w:pStyle w:val="Footer"/>
      <w:tabs>
        <w:tab w:val="clear" w:pos="9360"/>
        <w:tab w:val="right" w:pos="9720"/>
      </w:tabs>
      <w:ind w:right="-360"/>
    </w:pPr>
    <w:r>
      <w:tab/>
    </w:r>
    <w:r>
      <w:tab/>
      <w:t xml:space="preserve">Page </w:t>
    </w:r>
    <w:r>
      <w:rPr>
        <w:b/>
        <w:bCs/>
      </w:rPr>
      <w:fldChar w:fldCharType="begin"/>
    </w:r>
    <w:r>
      <w:rPr>
        <w:b/>
        <w:bCs/>
      </w:rPr>
      <w:instrText xml:space="preserve"> PAGE  \* Arabic  \* MERGEFORMAT </w:instrText>
    </w:r>
    <w:r>
      <w:rPr>
        <w:b/>
        <w:bCs/>
      </w:rPr>
      <w:fldChar w:fldCharType="separate"/>
    </w:r>
    <w:r w:rsidR="00A52512">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52512">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4396C" w14:textId="77777777" w:rsidR="00294976" w:rsidRDefault="00294976" w:rsidP="00416CEC">
      <w:pPr>
        <w:spacing w:after="0" w:line="240" w:lineRule="auto"/>
      </w:pPr>
      <w:r>
        <w:separator/>
      </w:r>
    </w:p>
  </w:footnote>
  <w:footnote w:type="continuationSeparator" w:id="0">
    <w:p w14:paraId="3823B8BD" w14:textId="77777777" w:rsidR="00294976" w:rsidRDefault="00294976" w:rsidP="00416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BEDAD" w14:textId="77777777" w:rsidR="00420910" w:rsidRPr="00416CEC" w:rsidRDefault="00420910" w:rsidP="00416CEC">
    <w:pPr>
      <w:spacing w:before="120" w:after="120" w:line="240" w:lineRule="auto"/>
      <w:ind w:left="-360" w:right="-360"/>
      <w:jc w:val="center"/>
      <w:rPr>
        <w:rFonts w:asciiTheme="minorHAnsi" w:hAnsiTheme="minorHAnsi"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2683"/>
    <w:multiLevelType w:val="hybridMultilevel"/>
    <w:tmpl w:val="57FAA33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D3245C"/>
    <w:multiLevelType w:val="hybridMultilevel"/>
    <w:tmpl w:val="424482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BD93B75"/>
    <w:multiLevelType w:val="hybridMultilevel"/>
    <w:tmpl w:val="66D8F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41CCB"/>
    <w:multiLevelType w:val="hybridMultilevel"/>
    <w:tmpl w:val="B574C40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B9F5CAB"/>
    <w:multiLevelType w:val="hybridMultilevel"/>
    <w:tmpl w:val="95C2D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671E26"/>
    <w:multiLevelType w:val="hybridMultilevel"/>
    <w:tmpl w:val="0E2E41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812B9F"/>
    <w:multiLevelType w:val="hybridMultilevel"/>
    <w:tmpl w:val="6A46643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65B1D99"/>
    <w:multiLevelType w:val="hybridMultilevel"/>
    <w:tmpl w:val="42D45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8D177B"/>
    <w:multiLevelType w:val="hybridMultilevel"/>
    <w:tmpl w:val="E54E65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75A6CD1"/>
    <w:multiLevelType w:val="hybridMultilevel"/>
    <w:tmpl w:val="98A812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665DF"/>
    <w:multiLevelType w:val="hybridMultilevel"/>
    <w:tmpl w:val="B36A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230F5"/>
    <w:multiLevelType w:val="hybridMultilevel"/>
    <w:tmpl w:val="54AA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F94FB7"/>
    <w:multiLevelType w:val="hybridMultilevel"/>
    <w:tmpl w:val="DD34A03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9A6F6E"/>
    <w:multiLevelType w:val="hybridMultilevel"/>
    <w:tmpl w:val="2242A91E"/>
    <w:lvl w:ilvl="0" w:tplc="F99CA296">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AC01EBE"/>
    <w:multiLevelType w:val="hybridMultilevel"/>
    <w:tmpl w:val="182CBC4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1151371"/>
    <w:multiLevelType w:val="hybridMultilevel"/>
    <w:tmpl w:val="D36A1E4E"/>
    <w:lvl w:ilvl="0" w:tplc="FE0A5118">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633F9C"/>
    <w:multiLevelType w:val="hybridMultilevel"/>
    <w:tmpl w:val="F0BE3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4182215"/>
    <w:multiLevelType w:val="hybridMultilevel"/>
    <w:tmpl w:val="35381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3F5A17"/>
    <w:multiLevelType w:val="hybridMultilevel"/>
    <w:tmpl w:val="BCA47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8547387"/>
    <w:multiLevelType w:val="hybridMultilevel"/>
    <w:tmpl w:val="966E659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D770EE7"/>
    <w:multiLevelType w:val="hybridMultilevel"/>
    <w:tmpl w:val="F1D29E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DF73DA5"/>
    <w:multiLevelType w:val="hybridMultilevel"/>
    <w:tmpl w:val="542210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D27120"/>
    <w:multiLevelType w:val="hybridMultilevel"/>
    <w:tmpl w:val="D0EC62DC"/>
    <w:lvl w:ilvl="0" w:tplc="6E0C4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CE2BA6"/>
    <w:multiLevelType w:val="hybridMultilevel"/>
    <w:tmpl w:val="6A20D11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11E2A52"/>
    <w:multiLevelType w:val="hybridMultilevel"/>
    <w:tmpl w:val="9E6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5E9"/>
    <w:multiLevelType w:val="hybridMultilevel"/>
    <w:tmpl w:val="F43EA7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EA22BF6"/>
    <w:multiLevelType w:val="hybridMultilevel"/>
    <w:tmpl w:val="529A4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795E09"/>
    <w:multiLevelType w:val="hybridMultilevel"/>
    <w:tmpl w:val="A9C81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F7B42AB"/>
    <w:multiLevelType w:val="hybridMultilevel"/>
    <w:tmpl w:val="D82478D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0795CD3"/>
    <w:multiLevelType w:val="hybridMultilevel"/>
    <w:tmpl w:val="904428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24"/>
  </w:num>
  <w:num w:numId="3">
    <w:abstractNumId w:val="17"/>
  </w:num>
  <w:num w:numId="4">
    <w:abstractNumId w:val="20"/>
  </w:num>
  <w:num w:numId="5">
    <w:abstractNumId w:val="0"/>
  </w:num>
  <w:num w:numId="6">
    <w:abstractNumId w:val="26"/>
  </w:num>
  <w:num w:numId="7">
    <w:abstractNumId w:val="21"/>
  </w:num>
  <w:num w:numId="8">
    <w:abstractNumId w:val="11"/>
  </w:num>
  <w:num w:numId="9">
    <w:abstractNumId w:val="10"/>
  </w:num>
  <w:num w:numId="10">
    <w:abstractNumId w:val="2"/>
  </w:num>
  <w:num w:numId="11">
    <w:abstractNumId w:val="9"/>
  </w:num>
  <w:num w:numId="12">
    <w:abstractNumId w:val="15"/>
  </w:num>
  <w:num w:numId="13">
    <w:abstractNumId w:val="18"/>
  </w:num>
  <w:num w:numId="14">
    <w:abstractNumId w:val="12"/>
  </w:num>
  <w:num w:numId="15">
    <w:abstractNumId w:val="25"/>
  </w:num>
  <w:num w:numId="16">
    <w:abstractNumId w:val="4"/>
  </w:num>
  <w:num w:numId="17">
    <w:abstractNumId w:val="1"/>
  </w:num>
  <w:num w:numId="18">
    <w:abstractNumId w:val="16"/>
  </w:num>
  <w:num w:numId="19">
    <w:abstractNumId w:val="27"/>
  </w:num>
  <w:num w:numId="20">
    <w:abstractNumId w:val="29"/>
  </w:num>
  <w:num w:numId="21">
    <w:abstractNumId w:val="14"/>
  </w:num>
  <w:num w:numId="22">
    <w:abstractNumId w:val="28"/>
  </w:num>
  <w:num w:numId="23">
    <w:abstractNumId w:val="8"/>
  </w:num>
  <w:num w:numId="24">
    <w:abstractNumId w:val="5"/>
  </w:num>
  <w:num w:numId="25">
    <w:abstractNumId w:val="23"/>
  </w:num>
  <w:num w:numId="26">
    <w:abstractNumId w:val="19"/>
  </w:num>
  <w:num w:numId="27">
    <w:abstractNumId w:val="6"/>
  </w:num>
  <w:num w:numId="28">
    <w:abstractNumId w:val="3"/>
  </w:num>
  <w:num w:numId="29">
    <w:abstractNumId w:val="7"/>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EC"/>
    <w:rsid w:val="00031D08"/>
    <w:rsid w:val="0004231D"/>
    <w:rsid w:val="0009159E"/>
    <w:rsid w:val="000A03B7"/>
    <w:rsid w:val="000B1AF6"/>
    <w:rsid w:val="000B3C6B"/>
    <w:rsid w:val="000D6D48"/>
    <w:rsid w:val="000F0ACC"/>
    <w:rsid w:val="000F55D3"/>
    <w:rsid w:val="00105F03"/>
    <w:rsid w:val="00122105"/>
    <w:rsid w:val="00124802"/>
    <w:rsid w:val="00150CBA"/>
    <w:rsid w:val="001547C0"/>
    <w:rsid w:val="001805F9"/>
    <w:rsid w:val="00181CEC"/>
    <w:rsid w:val="001B7FDC"/>
    <w:rsid w:val="001F0D58"/>
    <w:rsid w:val="00221B6B"/>
    <w:rsid w:val="00231A9E"/>
    <w:rsid w:val="00244DD8"/>
    <w:rsid w:val="002862CA"/>
    <w:rsid w:val="00291B79"/>
    <w:rsid w:val="00294976"/>
    <w:rsid w:val="002957C3"/>
    <w:rsid w:val="002A2EED"/>
    <w:rsid w:val="002B0D93"/>
    <w:rsid w:val="002C0CDA"/>
    <w:rsid w:val="002C35F8"/>
    <w:rsid w:val="002D17A4"/>
    <w:rsid w:val="002D2AED"/>
    <w:rsid w:val="00300830"/>
    <w:rsid w:val="003137B5"/>
    <w:rsid w:val="003228B4"/>
    <w:rsid w:val="00341090"/>
    <w:rsid w:val="003528C9"/>
    <w:rsid w:val="00357D31"/>
    <w:rsid w:val="0037197E"/>
    <w:rsid w:val="003C4FA5"/>
    <w:rsid w:val="003C5C9B"/>
    <w:rsid w:val="00416CEC"/>
    <w:rsid w:val="00420910"/>
    <w:rsid w:val="004331ED"/>
    <w:rsid w:val="00436AF3"/>
    <w:rsid w:val="004415F6"/>
    <w:rsid w:val="00463B5A"/>
    <w:rsid w:val="00465FEC"/>
    <w:rsid w:val="004A17C5"/>
    <w:rsid w:val="004B20C9"/>
    <w:rsid w:val="004C3E93"/>
    <w:rsid w:val="004D0805"/>
    <w:rsid w:val="004D0B9B"/>
    <w:rsid w:val="004E04A7"/>
    <w:rsid w:val="00505D45"/>
    <w:rsid w:val="00525626"/>
    <w:rsid w:val="0054487E"/>
    <w:rsid w:val="00551BEE"/>
    <w:rsid w:val="005713EE"/>
    <w:rsid w:val="00593DDE"/>
    <w:rsid w:val="00594E26"/>
    <w:rsid w:val="005A17B3"/>
    <w:rsid w:val="005A3919"/>
    <w:rsid w:val="005A7217"/>
    <w:rsid w:val="005A75A6"/>
    <w:rsid w:val="005B7374"/>
    <w:rsid w:val="005D5819"/>
    <w:rsid w:val="005F328C"/>
    <w:rsid w:val="006160CB"/>
    <w:rsid w:val="00632BD4"/>
    <w:rsid w:val="006808D5"/>
    <w:rsid w:val="00684027"/>
    <w:rsid w:val="006866F9"/>
    <w:rsid w:val="00690BF4"/>
    <w:rsid w:val="006B1412"/>
    <w:rsid w:val="006C24A1"/>
    <w:rsid w:val="006D687C"/>
    <w:rsid w:val="006E18CE"/>
    <w:rsid w:val="006E5BA9"/>
    <w:rsid w:val="006F4B56"/>
    <w:rsid w:val="00702F8A"/>
    <w:rsid w:val="0071180E"/>
    <w:rsid w:val="00732CD7"/>
    <w:rsid w:val="007627A5"/>
    <w:rsid w:val="007711F7"/>
    <w:rsid w:val="0078613E"/>
    <w:rsid w:val="007D71E6"/>
    <w:rsid w:val="007E4C9E"/>
    <w:rsid w:val="007F1EED"/>
    <w:rsid w:val="007F5367"/>
    <w:rsid w:val="008042DB"/>
    <w:rsid w:val="00816F68"/>
    <w:rsid w:val="00823FEE"/>
    <w:rsid w:val="0085348D"/>
    <w:rsid w:val="008A1A39"/>
    <w:rsid w:val="008B7F67"/>
    <w:rsid w:val="008C284B"/>
    <w:rsid w:val="008C3832"/>
    <w:rsid w:val="008C5AD9"/>
    <w:rsid w:val="0091161C"/>
    <w:rsid w:val="00916B5D"/>
    <w:rsid w:val="009432BF"/>
    <w:rsid w:val="00945C31"/>
    <w:rsid w:val="00963CEB"/>
    <w:rsid w:val="00970B05"/>
    <w:rsid w:val="00971540"/>
    <w:rsid w:val="0098587C"/>
    <w:rsid w:val="009E15FB"/>
    <w:rsid w:val="00A06570"/>
    <w:rsid w:val="00A06879"/>
    <w:rsid w:val="00A12AA9"/>
    <w:rsid w:val="00A52512"/>
    <w:rsid w:val="00A742EC"/>
    <w:rsid w:val="00AB19B0"/>
    <w:rsid w:val="00AB260B"/>
    <w:rsid w:val="00AC32B2"/>
    <w:rsid w:val="00AC6609"/>
    <w:rsid w:val="00AE24D0"/>
    <w:rsid w:val="00B14748"/>
    <w:rsid w:val="00B15D2E"/>
    <w:rsid w:val="00B31BFE"/>
    <w:rsid w:val="00B90707"/>
    <w:rsid w:val="00BA10F5"/>
    <w:rsid w:val="00BB1CCA"/>
    <w:rsid w:val="00BB5122"/>
    <w:rsid w:val="00BB71CA"/>
    <w:rsid w:val="00C04F9E"/>
    <w:rsid w:val="00C05CAE"/>
    <w:rsid w:val="00C05DC2"/>
    <w:rsid w:val="00C110D1"/>
    <w:rsid w:val="00C56F72"/>
    <w:rsid w:val="00C650B0"/>
    <w:rsid w:val="00C80A39"/>
    <w:rsid w:val="00C84CE3"/>
    <w:rsid w:val="00C8635F"/>
    <w:rsid w:val="00C87FB3"/>
    <w:rsid w:val="00C93D13"/>
    <w:rsid w:val="00CB2F39"/>
    <w:rsid w:val="00CB47E1"/>
    <w:rsid w:val="00CD4468"/>
    <w:rsid w:val="00CD5CA9"/>
    <w:rsid w:val="00CD7F15"/>
    <w:rsid w:val="00CE62B7"/>
    <w:rsid w:val="00CF7D71"/>
    <w:rsid w:val="00CF7D95"/>
    <w:rsid w:val="00D10D18"/>
    <w:rsid w:val="00D6255F"/>
    <w:rsid w:val="00D67AF9"/>
    <w:rsid w:val="00D84F89"/>
    <w:rsid w:val="00D85202"/>
    <w:rsid w:val="00D92288"/>
    <w:rsid w:val="00D95929"/>
    <w:rsid w:val="00D95DB7"/>
    <w:rsid w:val="00DA33AE"/>
    <w:rsid w:val="00DB0FF6"/>
    <w:rsid w:val="00DF091C"/>
    <w:rsid w:val="00E004C1"/>
    <w:rsid w:val="00E12F78"/>
    <w:rsid w:val="00E15DA7"/>
    <w:rsid w:val="00E205CC"/>
    <w:rsid w:val="00E23642"/>
    <w:rsid w:val="00E25C8B"/>
    <w:rsid w:val="00E31638"/>
    <w:rsid w:val="00E37AB1"/>
    <w:rsid w:val="00E437F3"/>
    <w:rsid w:val="00E764DB"/>
    <w:rsid w:val="00E7734F"/>
    <w:rsid w:val="00E9104F"/>
    <w:rsid w:val="00E9453B"/>
    <w:rsid w:val="00EA439A"/>
    <w:rsid w:val="00ED2E4B"/>
    <w:rsid w:val="00F526D6"/>
    <w:rsid w:val="00F56D7D"/>
    <w:rsid w:val="00F67632"/>
    <w:rsid w:val="00F77B81"/>
    <w:rsid w:val="00FA5213"/>
    <w:rsid w:val="00FA6797"/>
    <w:rsid w:val="00FA7743"/>
    <w:rsid w:val="00FB0AC1"/>
    <w:rsid w:val="00FF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EC084"/>
  <w15:chartTrackingRefBased/>
  <w15:docId w15:val="{67080F41-1638-4987-AC07-D22DA75F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1C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6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6CEC"/>
  </w:style>
  <w:style w:type="paragraph" w:styleId="Footer">
    <w:name w:val="footer"/>
    <w:basedOn w:val="Normal"/>
    <w:link w:val="FooterChar"/>
    <w:uiPriority w:val="99"/>
    <w:unhideWhenUsed/>
    <w:rsid w:val="00416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CEC"/>
  </w:style>
  <w:style w:type="paragraph" w:styleId="ListParagraph">
    <w:name w:val="List Paragraph"/>
    <w:basedOn w:val="Normal"/>
    <w:uiPriority w:val="34"/>
    <w:qFormat/>
    <w:rsid w:val="00416CEC"/>
    <w:pPr>
      <w:ind w:left="720"/>
      <w:contextualSpacing/>
    </w:pPr>
  </w:style>
  <w:style w:type="table" w:styleId="TableGrid">
    <w:name w:val="Table Grid"/>
    <w:basedOn w:val="TableNormal"/>
    <w:uiPriority w:val="39"/>
    <w:rsid w:val="00416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6CEC"/>
    <w:rPr>
      <w:sz w:val="16"/>
      <w:szCs w:val="16"/>
    </w:rPr>
  </w:style>
  <w:style w:type="paragraph" w:styleId="CommentText">
    <w:name w:val="annotation text"/>
    <w:basedOn w:val="Normal"/>
    <w:link w:val="CommentTextChar"/>
    <w:uiPriority w:val="99"/>
    <w:semiHidden/>
    <w:unhideWhenUsed/>
    <w:rsid w:val="00416CEC"/>
    <w:pPr>
      <w:spacing w:line="240" w:lineRule="auto"/>
    </w:pPr>
    <w:rPr>
      <w:sz w:val="20"/>
    </w:rPr>
  </w:style>
  <w:style w:type="character" w:customStyle="1" w:styleId="CommentTextChar">
    <w:name w:val="Comment Text Char"/>
    <w:basedOn w:val="DefaultParagraphFont"/>
    <w:link w:val="CommentText"/>
    <w:uiPriority w:val="99"/>
    <w:semiHidden/>
    <w:rsid w:val="00416CEC"/>
    <w:rPr>
      <w:sz w:val="20"/>
    </w:rPr>
  </w:style>
  <w:style w:type="paragraph" w:styleId="CommentSubject">
    <w:name w:val="annotation subject"/>
    <w:basedOn w:val="CommentText"/>
    <w:next w:val="CommentText"/>
    <w:link w:val="CommentSubjectChar"/>
    <w:uiPriority w:val="99"/>
    <w:semiHidden/>
    <w:unhideWhenUsed/>
    <w:rsid w:val="00416CEC"/>
    <w:rPr>
      <w:b/>
      <w:bCs/>
    </w:rPr>
  </w:style>
  <w:style w:type="character" w:customStyle="1" w:styleId="CommentSubjectChar">
    <w:name w:val="Comment Subject Char"/>
    <w:basedOn w:val="CommentTextChar"/>
    <w:link w:val="CommentSubject"/>
    <w:uiPriority w:val="99"/>
    <w:semiHidden/>
    <w:rsid w:val="00416CEC"/>
    <w:rPr>
      <w:b/>
      <w:bCs/>
      <w:sz w:val="20"/>
    </w:rPr>
  </w:style>
  <w:style w:type="paragraph" w:styleId="BalloonText">
    <w:name w:val="Balloon Text"/>
    <w:basedOn w:val="Normal"/>
    <w:link w:val="BalloonTextChar"/>
    <w:uiPriority w:val="99"/>
    <w:semiHidden/>
    <w:unhideWhenUsed/>
    <w:rsid w:val="00416C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CEC"/>
    <w:rPr>
      <w:rFonts w:ascii="Segoe UI" w:hAnsi="Segoe UI" w:cs="Segoe UI"/>
      <w:sz w:val="18"/>
      <w:szCs w:val="18"/>
    </w:rPr>
  </w:style>
  <w:style w:type="paragraph" w:styleId="PlainText">
    <w:name w:val="Plain Text"/>
    <w:basedOn w:val="Normal"/>
    <w:link w:val="PlainTextChar"/>
    <w:uiPriority w:val="99"/>
    <w:unhideWhenUsed/>
    <w:rsid w:val="00BB71CA"/>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B71CA"/>
    <w:rPr>
      <w:rFonts w:ascii="Consolas" w:eastAsia="Calibri" w:hAnsi="Consolas" w:cs="Times New Roman"/>
      <w:sz w:val="21"/>
      <w:szCs w:val="21"/>
    </w:rPr>
  </w:style>
  <w:style w:type="character" w:styleId="Hyperlink">
    <w:name w:val="Hyperlink"/>
    <w:basedOn w:val="DefaultParagraphFont"/>
    <w:uiPriority w:val="99"/>
    <w:unhideWhenUsed/>
    <w:rsid w:val="000F0ACC"/>
    <w:rPr>
      <w:color w:val="0563C1" w:themeColor="hyperlink"/>
      <w:u w:val="single"/>
    </w:rPr>
  </w:style>
  <w:style w:type="character" w:customStyle="1" w:styleId="Heading1Char">
    <w:name w:val="Heading 1 Char"/>
    <w:basedOn w:val="DefaultParagraphFont"/>
    <w:link w:val="Heading1"/>
    <w:uiPriority w:val="9"/>
    <w:rsid w:val="00181CE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1CEC"/>
    <w:pPr>
      <w:outlineLvl w:val="9"/>
    </w:pPr>
  </w:style>
  <w:style w:type="paragraph" w:styleId="TOC1">
    <w:name w:val="toc 1"/>
    <w:basedOn w:val="Normal"/>
    <w:next w:val="Normal"/>
    <w:autoRedefine/>
    <w:uiPriority w:val="39"/>
    <w:unhideWhenUsed/>
    <w:rsid w:val="00A06570"/>
    <w:pPr>
      <w:tabs>
        <w:tab w:val="left" w:pos="360"/>
        <w:tab w:val="right" w:leader="dot" w:pos="9350"/>
      </w:tabs>
      <w:spacing w:after="100"/>
    </w:pPr>
  </w:style>
  <w:style w:type="paragraph" w:styleId="Revision">
    <w:name w:val="Revision"/>
    <w:hidden/>
    <w:uiPriority w:val="99"/>
    <w:semiHidden/>
    <w:rsid w:val="00A06570"/>
    <w:pPr>
      <w:spacing w:after="0" w:line="240" w:lineRule="auto"/>
    </w:pPr>
  </w:style>
  <w:style w:type="character" w:styleId="FollowedHyperlink">
    <w:name w:val="FollowedHyperlink"/>
    <w:basedOn w:val="DefaultParagraphFont"/>
    <w:uiPriority w:val="99"/>
    <w:semiHidden/>
    <w:unhideWhenUsed/>
    <w:rsid w:val="00291B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8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edicaid.gov/Medicaid-CHIP-Program-Information/By-Topics/Waivers/Downloads/LA0866.zip" TargetMode="External"/><Relationship Id="rId18" Type="http://schemas.openxmlformats.org/officeDocument/2006/relationships/hyperlink" Target="https://www.medicaid.gov/Medicaid-CHIP-Program-Information/By-Topics/Waivers/Downloads/LA0401.zip" TargetMode="External"/><Relationship Id="rId26" Type="http://schemas.openxmlformats.org/officeDocument/2006/relationships/hyperlink" Target="mailto:OAASContracts@la.gov" TargetMode="External"/><Relationship Id="rId3" Type="http://schemas.openxmlformats.org/officeDocument/2006/relationships/styles" Target="styles.xml"/><Relationship Id="rId21" Type="http://schemas.openxmlformats.org/officeDocument/2006/relationships/hyperlink" Target="https://www.lamedicaid.com/provweb1/providermanuals/ADHC_main.htm" TargetMode="External"/><Relationship Id="rId7" Type="http://schemas.openxmlformats.org/officeDocument/2006/relationships/endnotes" Target="endnotes.xml"/><Relationship Id="rId12" Type="http://schemas.openxmlformats.org/officeDocument/2006/relationships/hyperlink" Target="https://www.medicaid.gov/medicaid/section-1115-demo/demonstration-and-waiver-list/Waiver-Descript-Factsheet/LA" TargetMode="External"/><Relationship Id="rId17" Type="http://schemas.openxmlformats.org/officeDocument/2006/relationships/hyperlink" Target="https://www.medicaid.gov/Medicaid-CHIP-Program-Information/By-Topics/Waivers/Downloads/LA0453.zip" TargetMode="External"/><Relationship Id="rId25" Type="http://schemas.openxmlformats.org/officeDocument/2006/relationships/hyperlink" Target="https://www.lamedicaid.com/provweb1/providermanuals/NOW_main.ht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edicaid.gov/Medicaid-CHIP-Program-Information/By-Topics/Waivers/Downloads/LA0472.zip" TargetMode="External"/><Relationship Id="rId20" Type="http://schemas.openxmlformats.org/officeDocument/2006/relationships/hyperlink" Target="https://www.lamedicaid.com/provweb1/providermanuals/CCW2_main.htm" TargetMode="External"/><Relationship Id="rId29" Type="http://schemas.openxmlformats.org/officeDocument/2006/relationships/hyperlink" Target="mailto:OAASContracts@l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media/15odwaqn/48v01.pdf" TargetMode="External"/><Relationship Id="rId24" Type="http://schemas.openxmlformats.org/officeDocument/2006/relationships/hyperlink" Target="https://www.lamedicaid.com/provweb1/providermanuals/SW_main.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dicaid.gov/Medicaid-CHIP-Program-Information/By-Topics/Waivers/Downloads/LA0361.zip" TargetMode="External"/><Relationship Id="rId23" Type="http://schemas.openxmlformats.org/officeDocument/2006/relationships/hyperlink" Target="https://www.lamedicaid.com/provweb1/providermanuals/ROW_main.htm" TargetMode="External"/><Relationship Id="rId28" Type="http://schemas.openxmlformats.org/officeDocument/2006/relationships/hyperlink" Target="mailto:OCDDInfo@la.gov" TargetMode="External"/><Relationship Id="rId10" Type="http://schemas.openxmlformats.org/officeDocument/2006/relationships/hyperlink" Target="https://www.doa.la.gov/media/vs3btetk/50.pdf" TargetMode="External"/><Relationship Id="rId19" Type="http://schemas.openxmlformats.org/officeDocument/2006/relationships/hyperlink" Target="https://www.lamedicaid.com/Provweb1/Providermanuals/ProviderManuals.htm"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dh.la.gov/news/category/7" TargetMode="External"/><Relationship Id="rId14" Type="http://schemas.openxmlformats.org/officeDocument/2006/relationships/hyperlink" Target="https://www.medicaid.gov/medicaid/section-1115-demo/demonstration-and-waiver-list/81821" TargetMode="External"/><Relationship Id="rId22" Type="http://schemas.openxmlformats.org/officeDocument/2006/relationships/hyperlink" Target="https://www.lamedicaid.com/provweb1/providermanuals/CCW_main.htm" TargetMode="External"/><Relationship Id="rId27" Type="http://schemas.openxmlformats.org/officeDocument/2006/relationships/hyperlink" Target="mailto:OCDDInfo@la.gov"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0B257-9ECB-494F-8DD1-8D99D74D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Layne Janet</dc:creator>
  <cp:keywords/>
  <dc:description/>
  <cp:lastModifiedBy>Layne Janet</cp:lastModifiedBy>
  <cp:revision>2</cp:revision>
  <cp:lastPrinted>2025-09-09T19:52:00Z</cp:lastPrinted>
  <dcterms:created xsi:type="dcterms:W3CDTF">2026-01-20T17:24:00Z</dcterms:created>
  <dcterms:modified xsi:type="dcterms:W3CDTF">2026-01-20T17:24:00Z</dcterms:modified>
</cp:coreProperties>
</file>