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F5210" w14:textId="77777777" w:rsidR="001A644E" w:rsidRPr="0061585E" w:rsidRDefault="001A644E" w:rsidP="001A644E">
      <w:pPr>
        <w:spacing w:after="0" w:line="240" w:lineRule="auto"/>
        <w:jc w:val="center"/>
        <w:rPr>
          <w:rFonts w:ascii="Times New Roman" w:hAnsi="Times New Roman" w:cs="Times New Roman"/>
          <w:b/>
          <w:sz w:val="24"/>
          <w:szCs w:val="24"/>
        </w:rPr>
      </w:pPr>
      <w:r w:rsidRPr="0061585E">
        <w:rPr>
          <w:rFonts w:ascii="Times New Roman" w:hAnsi="Times New Roman" w:cs="Times New Roman"/>
          <w:b/>
          <w:sz w:val="24"/>
          <w:szCs w:val="24"/>
        </w:rPr>
        <w:t xml:space="preserve">Attachment </w:t>
      </w:r>
      <w:proofErr w:type="gramStart"/>
      <w:r w:rsidRPr="0061585E">
        <w:rPr>
          <w:rFonts w:ascii="Times New Roman" w:hAnsi="Times New Roman" w:cs="Times New Roman"/>
          <w:b/>
          <w:sz w:val="24"/>
          <w:szCs w:val="24"/>
        </w:rPr>
        <w:t>A</w:t>
      </w:r>
      <w:proofErr w:type="gramEnd"/>
      <w:r w:rsidRPr="0061585E">
        <w:rPr>
          <w:rFonts w:ascii="Times New Roman" w:hAnsi="Times New Roman" w:cs="Times New Roman"/>
          <w:b/>
          <w:sz w:val="24"/>
          <w:szCs w:val="24"/>
        </w:rPr>
        <w:t xml:space="preserve"> - Special Terms &amp; Conditions</w:t>
      </w:r>
    </w:p>
    <w:p w14:paraId="5CCC1963" w14:textId="238A05A2" w:rsidR="001A644E" w:rsidRDefault="00DC4923" w:rsidP="001A6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Environmental Testing </w:t>
      </w:r>
      <w:r w:rsidR="00AF4CE5">
        <w:rPr>
          <w:rFonts w:ascii="Times New Roman" w:hAnsi="Times New Roman" w:cs="Times New Roman"/>
          <w:b/>
          <w:sz w:val="24"/>
          <w:szCs w:val="24"/>
        </w:rPr>
        <w:t>Services</w:t>
      </w:r>
    </w:p>
    <w:p w14:paraId="1CF6C242" w14:textId="67B324BF" w:rsidR="001A644E" w:rsidRPr="009F0371" w:rsidRDefault="00AF4CE5" w:rsidP="001A6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Louisiana Department of Public Safety, </w:t>
      </w:r>
      <w:r w:rsidR="004B3864">
        <w:rPr>
          <w:rFonts w:ascii="Times New Roman" w:hAnsi="Times New Roman" w:cs="Times New Roman"/>
          <w:b/>
          <w:sz w:val="24"/>
          <w:szCs w:val="24"/>
        </w:rPr>
        <w:t>Louisiana Oil Spills Coordinator’s Office (</w:t>
      </w:r>
      <w:r>
        <w:rPr>
          <w:rFonts w:ascii="Times New Roman" w:hAnsi="Times New Roman" w:cs="Times New Roman"/>
          <w:b/>
          <w:sz w:val="24"/>
          <w:szCs w:val="24"/>
        </w:rPr>
        <w:t>DPS/</w:t>
      </w:r>
      <w:r w:rsidR="004B3864">
        <w:rPr>
          <w:rFonts w:ascii="Times New Roman" w:hAnsi="Times New Roman" w:cs="Times New Roman"/>
          <w:b/>
          <w:sz w:val="24"/>
          <w:szCs w:val="24"/>
        </w:rPr>
        <w:t>LOSCO)</w:t>
      </w:r>
    </w:p>
    <w:p w14:paraId="418728E8" w14:textId="41456539" w:rsidR="001A644E" w:rsidRPr="0061585E" w:rsidRDefault="001A644E" w:rsidP="001A644E">
      <w:pPr>
        <w:spacing w:after="0" w:line="240" w:lineRule="auto"/>
        <w:jc w:val="center"/>
        <w:rPr>
          <w:rFonts w:ascii="Times New Roman" w:hAnsi="Times New Roman" w:cs="Times New Roman"/>
          <w:b/>
          <w:bCs/>
          <w:szCs w:val="24"/>
        </w:rPr>
      </w:pPr>
      <w:proofErr w:type="spellStart"/>
      <w:r w:rsidRPr="009F0371">
        <w:rPr>
          <w:rFonts w:ascii="Times New Roman" w:hAnsi="Times New Roman" w:cs="Times New Roman"/>
          <w:b/>
          <w:sz w:val="24"/>
          <w:szCs w:val="24"/>
        </w:rPr>
        <w:t>RFx</w:t>
      </w:r>
      <w:proofErr w:type="spellEnd"/>
      <w:r w:rsidRPr="009F0371">
        <w:rPr>
          <w:rFonts w:ascii="Times New Roman" w:hAnsi="Times New Roman" w:cs="Times New Roman"/>
          <w:b/>
          <w:sz w:val="24"/>
          <w:szCs w:val="24"/>
        </w:rPr>
        <w:t xml:space="preserve"> #</w:t>
      </w:r>
      <w:r w:rsidR="00320BA0" w:rsidRPr="00320BA0">
        <w:rPr>
          <w:rFonts w:ascii="Times New Roman" w:hAnsi="Times New Roman" w:cs="Times New Roman"/>
          <w:b/>
          <w:sz w:val="24"/>
          <w:szCs w:val="24"/>
        </w:rPr>
        <w:t>3000025590</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2709DFA4"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6409AB">
        <w:t xml:space="preserve"> physical location as follows:</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D9241E">
      <w:pPr>
        <w:pStyle w:val="Default"/>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D77C55" w:rsidP="00C6062F">
      <w:pPr>
        <w:widowControl/>
        <w:spacing w:after="0" w:line="240" w:lineRule="auto"/>
        <w:jc w:val="both"/>
        <w:rPr>
          <w:rFonts w:ascii="Times New Roman" w:eastAsia="Times New Roman" w:hAnsi="Times New Roman" w:cs="Times New Roman"/>
          <w:sz w:val="24"/>
          <w:szCs w:val="24"/>
        </w:rPr>
      </w:pPr>
      <w:hyperlink r:id="rId8" w:history="1">
        <w:r w:rsidR="00F716AC"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4D98A9" w14:textId="6C5A8C95" w:rsidR="008A52B6" w:rsidRPr="00D9241E" w:rsidRDefault="00983322" w:rsidP="00D9241E">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1638BC10"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 ___</w:t>
      </w:r>
      <w:r w:rsidR="00D463B1" w:rsidRPr="00D463B1">
        <w:rPr>
          <w:rFonts w:ascii="Times New Roman" w:hAnsi="Times New Roman" w:cs="Times New Roman"/>
          <w:sz w:val="24"/>
          <w:szCs w:val="24"/>
          <w:u w:val="single"/>
        </w:rPr>
        <w:t>11/</w:t>
      </w:r>
      <w:r w:rsidR="001D45DF">
        <w:rPr>
          <w:rFonts w:ascii="Times New Roman" w:hAnsi="Times New Roman" w:cs="Times New Roman"/>
          <w:sz w:val="24"/>
          <w:szCs w:val="24"/>
          <w:u w:val="single"/>
        </w:rPr>
        <w:t>18</w:t>
      </w:r>
      <w:r w:rsidR="00D463B1" w:rsidRPr="00D463B1">
        <w:rPr>
          <w:rFonts w:ascii="Times New Roman" w:hAnsi="Times New Roman" w:cs="Times New Roman"/>
          <w:sz w:val="24"/>
          <w:szCs w:val="24"/>
          <w:u w:val="single"/>
        </w:rPr>
        <w:t>/2025</w:t>
      </w:r>
      <w:r w:rsidRPr="00C6062F">
        <w:rPr>
          <w:rFonts w:ascii="Times New Roman" w:hAnsi="Times New Roman" w:cs="Times New Roman"/>
          <w:sz w:val="24"/>
          <w:szCs w:val="24"/>
        </w:rPr>
        <w:t>__</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5E01FCD4"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 ___</w:t>
      </w:r>
      <w:r w:rsidR="00D463B1" w:rsidRPr="00D463B1">
        <w:rPr>
          <w:rFonts w:ascii="Times New Roman" w:hAnsi="Times New Roman" w:cs="Times New Roman"/>
          <w:sz w:val="24"/>
          <w:szCs w:val="24"/>
          <w:u w:val="single"/>
        </w:rPr>
        <w:t>11/</w:t>
      </w:r>
      <w:r w:rsidR="001D45DF">
        <w:rPr>
          <w:rFonts w:ascii="Times New Roman" w:hAnsi="Times New Roman" w:cs="Times New Roman"/>
          <w:sz w:val="24"/>
          <w:szCs w:val="24"/>
          <w:u w:val="single"/>
        </w:rPr>
        <w:t>25</w:t>
      </w:r>
      <w:r w:rsidR="00D463B1" w:rsidRPr="00D463B1">
        <w:rPr>
          <w:rFonts w:ascii="Times New Roman" w:hAnsi="Times New Roman" w:cs="Times New Roman"/>
          <w:sz w:val="24"/>
          <w:szCs w:val="24"/>
          <w:u w:val="single"/>
        </w:rPr>
        <w:t>/2025</w:t>
      </w:r>
      <w:r w:rsidRPr="00C6062F">
        <w:rPr>
          <w:rFonts w:ascii="Times New Roman" w:hAnsi="Times New Roman" w:cs="Times New Roman"/>
          <w:sz w:val="24"/>
          <w:szCs w:val="24"/>
        </w:rPr>
        <w:t>___</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7C9ABFA4"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1D45DF">
        <w:rPr>
          <w:rFonts w:ascii="Times New Roman" w:hAnsi="Times New Roman" w:cs="Times New Roman"/>
          <w:sz w:val="24"/>
          <w:szCs w:val="24"/>
          <w:u w:val="single"/>
        </w:rPr>
        <w:t>12</w:t>
      </w:r>
      <w:r w:rsidR="00D463B1" w:rsidRPr="00D463B1">
        <w:rPr>
          <w:rFonts w:ascii="Times New Roman" w:hAnsi="Times New Roman" w:cs="Times New Roman"/>
          <w:sz w:val="24"/>
          <w:szCs w:val="24"/>
          <w:u w:val="single"/>
        </w:rPr>
        <w:t>/</w:t>
      </w:r>
      <w:r w:rsidR="001D45DF">
        <w:rPr>
          <w:rFonts w:ascii="Times New Roman" w:hAnsi="Times New Roman" w:cs="Times New Roman"/>
          <w:sz w:val="24"/>
          <w:szCs w:val="24"/>
          <w:u w:val="single"/>
        </w:rPr>
        <w:t>02</w:t>
      </w:r>
      <w:r w:rsidR="00D463B1" w:rsidRPr="00D463B1">
        <w:rPr>
          <w:rFonts w:ascii="Times New Roman" w:hAnsi="Times New Roman" w:cs="Times New Roman"/>
          <w:sz w:val="24"/>
          <w:szCs w:val="24"/>
          <w:u w:val="single"/>
        </w:rPr>
        <w:t>/2025</w:t>
      </w:r>
      <w:r w:rsidR="001D45DF" w:rsidRPr="00D77C55">
        <w:rPr>
          <w:rFonts w:ascii="Times New Roman" w:hAnsi="Times New Roman" w:cs="Times New Roman"/>
          <w:sz w:val="24"/>
          <w:szCs w:val="24"/>
          <w:u w:val="single"/>
        </w:rPr>
        <w:t xml:space="preserve">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bookmarkStart w:id="0" w:name="_GoBack"/>
      <w:bookmarkEnd w:id="0"/>
    </w:p>
    <w:p w14:paraId="55E61BDD" w14:textId="33354897" w:rsidR="007005F8" w:rsidRPr="00C6062F" w:rsidRDefault="007005F8" w:rsidP="00D9241E">
      <w:pPr>
        <w:spacing w:after="0" w:line="240" w:lineRule="auto"/>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40FDBAAD" w:rsidR="007005F8" w:rsidRPr="00C6062F" w:rsidRDefault="007005F8" w:rsidP="00C6062F">
      <w:pPr>
        <w:spacing w:after="0" w:line="240" w:lineRule="auto"/>
        <w:jc w:val="both"/>
        <w:rPr>
          <w:rFonts w:ascii="Times New Roman" w:hAnsi="Times New Roman" w:cs="Times New Roman"/>
          <w:sz w:val="24"/>
          <w:szCs w:val="24"/>
        </w:rPr>
      </w:pPr>
    </w:p>
    <w:p w14:paraId="44EFD6A7" w14:textId="4E0B4C5C"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p>
    <w:p w14:paraId="71F13896" w14:textId="3C3D94C3"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7DFFA5E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 xml:space="preserve">of this bid. </w:t>
      </w:r>
      <w:r w:rsidR="006409AB">
        <w:rPr>
          <w:rFonts w:ascii="Times New Roman" w:hAnsi="Times New Roman" w:cs="Times New Roman"/>
          <w:sz w:val="24"/>
          <w:szCs w:val="24"/>
        </w:rPr>
        <w:t>O</w:t>
      </w:r>
      <w:r w:rsidRPr="00C6062F">
        <w:rPr>
          <w:rFonts w:ascii="Times New Roman" w:hAnsi="Times New Roman" w:cs="Times New Roman"/>
          <w:sz w:val="24"/>
          <w:szCs w:val="24"/>
        </w:rPr>
        <w:t>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60D5DD31"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D9241E">
        <w:rPr>
          <w:rFonts w:ascii="Times New Roman" w:hAnsi="Times New Roman" w:cs="Times New Roman"/>
          <w:sz w:val="24"/>
          <w:szCs w:val="24"/>
        </w:rPr>
        <w:t>Alex Jackson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145963C3"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D9241E" w:rsidRPr="000A23C1">
          <w:rPr>
            <w:rStyle w:val="Hyperlink"/>
            <w:rFonts w:ascii="Times New Roman" w:hAnsi="Times New Roman" w:cs="Times New Roman"/>
            <w:sz w:val="24"/>
            <w:szCs w:val="24"/>
          </w:rPr>
          <w:t>Alexsandra.Jackson@la.gov</w:t>
        </w:r>
      </w:hyperlink>
      <w:r w:rsidRPr="00C6062F">
        <w:rPr>
          <w:rFonts w:ascii="Times New Roman" w:hAnsi="Times New Roman" w:cs="Times New Roman"/>
          <w:sz w:val="24"/>
          <w:szCs w:val="24"/>
        </w:rPr>
        <w:tab/>
      </w:r>
    </w:p>
    <w:p w14:paraId="7EA6EFFA" w14:textId="328067AA" w:rsidR="00D326CD" w:rsidRDefault="00D9241E" w:rsidP="00C6062F">
      <w:pPr>
        <w:tabs>
          <w:tab w:val="right" w:pos="9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Phone: (225) 342-8014</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3BE2AB2D"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20E92AC6" w14:textId="3C16FB82" w:rsidR="007005F8" w:rsidRPr="00C6062F" w:rsidRDefault="007005F8" w:rsidP="00D9241E">
      <w:pPr>
        <w:spacing w:after="0" w:line="240" w:lineRule="auto"/>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w:t>
      </w: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CD4F54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042FEAD7" w14:textId="77777777" w:rsidR="007005F8" w:rsidRPr="00C6062F" w:rsidRDefault="00D77C55" w:rsidP="00C6062F">
      <w:pPr>
        <w:spacing w:after="0" w:line="240" w:lineRule="auto"/>
        <w:jc w:val="both"/>
        <w:rPr>
          <w:rStyle w:val="Hyperlink"/>
          <w:rFonts w:ascii="Times New Roman" w:hAnsi="Times New Roman" w:cs="Times New Roman"/>
          <w:sz w:val="24"/>
          <w:szCs w:val="24"/>
        </w:rPr>
      </w:pPr>
      <w:hyperlink r:id="rId11" w:history="1">
        <w:r w:rsidR="007005F8"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6EB8D216"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D9241E">
        <w:rPr>
          <w:rFonts w:ascii="Times New Roman" w:hAnsi="Times New Roman" w:cs="Times New Roman"/>
          <w:sz w:val="24"/>
          <w:szCs w:val="24"/>
        </w:rPr>
        <w:t xml:space="preserve"> </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6492597F" w:rsidR="00C6062F" w:rsidRDefault="00D9241E" w:rsidP="00C6062F">
      <w:pPr>
        <w:spacing w:after="0" w:line="240" w:lineRule="auto"/>
        <w:ind w:right="184"/>
        <w:jc w:val="both"/>
        <w:rPr>
          <w:rFonts w:ascii="Times New Roman" w:hAnsi="Times New Roman" w:cs="Times New Roman"/>
          <w:sz w:val="24"/>
          <w:szCs w:val="24"/>
        </w:rPr>
      </w:pPr>
      <w:r>
        <w:rPr>
          <w:rFonts w:ascii="Times New Roman" w:hAnsi="Times New Roman" w:cs="Times New Roman"/>
          <w:b/>
          <w:sz w:val="24"/>
          <w:szCs w:val="24"/>
        </w:rPr>
        <w:t>Terms and Conditions:</w:t>
      </w:r>
    </w:p>
    <w:p w14:paraId="6AA1334E" w14:textId="3854A30C" w:rsidR="0073309B" w:rsidRPr="00C6062F" w:rsidRDefault="0073309B" w:rsidP="00C834D1">
      <w:pPr>
        <w:spacing w:after="0" w:line="240" w:lineRule="auto"/>
        <w:ind w:right="184"/>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E993CFB"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p>
    <w:p w14:paraId="63779190" w14:textId="7C5C6710" w:rsidR="00887C95" w:rsidRPr="00C6062F" w:rsidRDefault="00887C95"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28F03962" w:rsidR="00550B9F" w:rsidRDefault="00550B9F"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p>
    <w:p w14:paraId="47B4A32A" w14:textId="531F75A3" w:rsidR="00550B9F" w:rsidRDefault="00550B9F"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9B7B052" w14:textId="77777777"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46DBF66F"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p>
    <w:p w14:paraId="43136F43" w14:textId="4FAF4F82"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61116C5F"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00C834D1">
        <w:rPr>
          <w:rFonts w:ascii="Times New Roman" w:eastAsia="PMingLiU" w:hAnsi="Times New Roman" w:cs="Times New Roman"/>
          <w:sz w:val="24"/>
          <w:szCs w:val="24"/>
          <w:lang w:eastAsia="zh-TW"/>
        </w:rPr>
        <w:t>:</w:t>
      </w:r>
    </w:p>
    <w:p w14:paraId="29D6CF63" w14:textId="06AEA800"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198FF833"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p>
    <w:p w14:paraId="2C2D9A10" w14:textId="6E616C4E"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0D434C38"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p>
    <w:p w14:paraId="6F92F2FD" w14:textId="7B61FE60"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w:t>
      </w:r>
      <w:r w:rsidR="00C834D1">
        <w:rPr>
          <w:rFonts w:ascii="Times New Roman" w:hAnsi="Times New Roman" w:cs="Times New Roman"/>
          <w:sz w:val="24"/>
          <w:szCs w:val="24"/>
        </w:rPr>
        <w:t>her</w:t>
      </w:r>
      <w:r w:rsidRPr="00C6062F">
        <w:rPr>
          <w:rFonts w:ascii="Times New Roman" w:hAnsi="Times New Roman" w:cs="Times New Roman"/>
          <w:sz w:val="24"/>
          <w:szCs w:val="24"/>
        </w:rPr>
        <w:t xml:space="preserve"> responsibility to effect shipment of the balance of the order. Payment will be to vendor and address as shown on order.  </w:t>
      </w:r>
    </w:p>
    <w:p w14:paraId="1AA482F0" w14:textId="65825044" w:rsidR="00E16BEE" w:rsidRDefault="00E16BEE" w:rsidP="00C6062F">
      <w:pPr>
        <w:widowControl/>
        <w:spacing w:after="0" w:line="240" w:lineRule="auto"/>
        <w:jc w:val="both"/>
        <w:rPr>
          <w:rFonts w:ascii="Times New Roman" w:hAnsi="Times New Roman" w:cs="Times New Roman"/>
          <w:sz w:val="24"/>
          <w:szCs w:val="24"/>
        </w:rPr>
      </w:pPr>
    </w:p>
    <w:p w14:paraId="534E3A76" w14:textId="77777777" w:rsidR="00C834D1" w:rsidRDefault="00C834D1"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C834D1">
      <w:pPr>
        <w:widowControl/>
        <w:spacing w:after="0" w:line="240" w:lineRule="auto"/>
        <w:rPr>
          <w:rFonts w:ascii="Times New Roman" w:hAnsi="Times New Roman" w:cs="Times New Roman"/>
          <w:b/>
          <w:sz w:val="24"/>
          <w:szCs w:val="24"/>
        </w:rPr>
      </w:pPr>
      <w:r>
        <w:rPr>
          <w:rFonts w:ascii="Times New Roman" w:hAnsi="Times New Roman" w:cs="Times New Roman"/>
          <w:b/>
          <w:sz w:val="24"/>
          <w:szCs w:val="24"/>
        </w:rPr>
        <w:t>Late Payments:</w:t>
      </w:r>
    </w:p>
    <w:p w14:paraId="7380D0AA" w14:textId="5B195ADF" w:rsidR="006E09BB" w:rsidRDefault="00E16BEE" w:rsidP="00C834D1">
      <w:pPr>
        <w:widowControl/>
        <w:spacing w:after="0" w:line="240" w:lineRule="auto"/>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76BFF772" w14:textId="77777777" w:rsidR="00266294" w:rsidRPr="00C6062F" w:rsidRDefault="00266294" w:rsidP="00C6062F">
      <w:pPr>
        <w:widowControl/>
        <w:spacing w:after="0" w:line="240" w:lineRule="auto"/>
        <w:jc w:val="both"/>
        <w:rPr>
          <w:rFonts w:ascii="Times New Roman" w:hAnsi="Times New Roman" w:cs="Times New Roman"/>
          <w:sz w:val="24"/>
          <w:szCs w:val="24"/>
        </w:rPr>
      </w:pPr>
    </w:p>
    <w:p w14:paraId="64B9002C" w14:textId="7010AC6E" w:rsidR="009D344A" w:rsidRDefault="00C834D1" w:rsidP="00C6062F">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Invoices:</w:t>
      </w:r>
    </w:p>
    <w:p w14:paraId="4CA52C7E" w14:textId="6A374E8D" w:rsidR="008E7EAE" w:rsidRDefault="006E09BB" w:rsidP="00C834D1">
      <w:pPr>
        <w:widowControl/>
        <w:spacing w:after="0" w:line="240" w:lineRule="auto"/>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4F9F8B00"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p>
    <w:p w14:paraId="77A8C1BA" w14:textId="03F40528"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exceed 12 months.  Delays in awarding, beyond the anticipated starting date, may result in a change in the contract period. If the situation occurs, an award may be made for less than 12 months.</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48FEE1A9" w:rsidR="00C6062F" w:rsidRDefault="00C834D1"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Renewals:</w:t>
      </w:r>
    </w:p>
    <w:p w14:paraId="48E2E685" w14:textId="0F42F986" w:rsidR="00250ED1" w:rsidRPr="00F326DD" w:rsidRDefault="00147AAB" w:rsidP="00DB1880">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319AE97F"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p>
    <w:p w14:paraId="7154D9D2" w14:textId="3331F2C2"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33E0D810" w:rsidR="00C6062F" w:rsidRDefault="00135C46"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Orders:</w:t>
      </w:r>
    </w:p>
    <w:p w14:paraId="4E21F042" w14:textId="333CDC37" w:rsidR="0037561A" w:rsidRPr="00E97795" w:rsidRDefault="002F58A8" w:rsidP="002F58A8">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Louisiana Department of Public Safety, Louisiana Oil Spill C</w:t>
      </w:r>
      <w:r w:rsidR="00135C46">
        <w:rPr>
          <w:rFonts w:ascii="Times New Roman" w:eastAsia="PMingLiU" w:hAnsi="Times New Roman" w:cs="Times New Roman"/>
          <w:sz w:val="24"/>
          <w:szCs w:val="24"/>
          <w:lang w:eastAsia="zh-TW"/>
        </w:rPr>
        <w:t xml:space="preserve">oordinator’s Office (DPS/LOSCO) </w:t>
      </w:r>
      <w:r w:rsidR="0037561A">
        <w:rPr>
          <w:rFonts w:ascii="Times New Roman" w:eastAsia="PMingLiU" w:hAnsi="Times New Roman" w:cs="Times New Roman"/>
          <w:sz w:val="24"/>
          <w:szCs w:val="24"/>
          <w:lang w:eastAsia="zh-TW"/>
        </w:rPr>
        <w:t>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37561A" w:rsidRPr="00C6062F">
        <w:rPr>
          <w:rFonts w:ascii="Times New Roman" w:eastAsia="PMingLiU" w:hAnsi="Times New Roman" w:cs="Times New Roman"/>
          <w:sz w:val="24"/>
          <w:szCs w:val="24"/>
          <w:lang w:eastAsia="zh-TW"/>
        </w:rPr>
        <w:t xml:space="preserve">required, as and when needed.  </w:t>
      </w:r>
    </w:p>
    <w:p w14:paraId="469F48A5" w14:textId="0FED9C20" w:rsidR="00D76ED8" w:rsidRPr="00C6062F" w:rsidRDefault="00D76ED8"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7B62AB1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20CB46F8"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16E5623" w14:textId="2B80CCBC" w:rsidR="00135C46" w:rsidRDefault="00135C46"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73B2117" w14:textId="77777777" w:rsidR="00135C46" w:rsidRPr="00217E58" w:rsidRDefault="00135C46"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DB1880">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DB1880">
      <w:pPr>
        <w:pStyle w:val="CommentText"/>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B8BC703" w14:textId="22796F15" w:rsidR="008977B9"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7036126D" w14:textId="191079C0" w:rsidR="00074E85" w:rsidRDefault="00074E85"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Pr="00DB188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DB1880">
        <w:rPr>
          <w:rFonts w:ascii="Times New Roman" w:eastAsia="Times New Roman" w:hAnsi="Times New Roman" w:cs="Times New Roman"/>
          <w:color w:val="000000"/>
          <w:sz w:val="24"/>
          <w:szCs w:val="24"/>
          <w:u w:val="single"/>
        </w:rPr>
        <w:t>Payment Type</w:t>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u w:val="single"/>
        </w:rPr>
        <w:t>Will Accept</w:t>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A6CD4C"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11EBD4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4FBFAE"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5795838" w14:textId="14FAAFA8"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7031856A" w14:textId="06B52068" w:rsidR="00135C46" w:rsidRDefault="00135C46" w:rsidP="00550B9F">
      <w:pPr>
        <w:widowControl/>
        <w:spacing w:after="0" w:line="240" w:lineRule="auto"/>
        <w:jc w:val="both"/>
        <w:rPr>
          <w:rFonts w:ascii="Times New Roman" w:eastAsia="PMingLiU" w:hAnsi="Times New Roman" w:cs="Times New Roman"/>
          <w:sz w:val="24"/>
          <w:szCs w:val="24"/>
          <w:lang w:eastAsia="zh-TW"/>
        </w:rPr>
      </w:pPr>
    </w:p>
    <w:p w14:paraId="6DA8F17F" w14:textId="01708AB5" w:rsidR="00135C46" w:rsidRDefault="00135C46" w:rsidP="00550B9F">
      <w:pPr>
        <w:widowControl/>
        <w:spacing w:after="0" w:line="240" w:lineRule="auto"/>
        <w:jc w:val="both"/>
        <w:rPr>
          <w:rFonts w:ascii="Times New Roman" w:eastAsia="PMingLiU" w:hAnsi="Times New Roman" w:cs="Times New Roman"/>
          <w:sz w:val="24"/>
          <w:szCs w:val="24"/>
          <w:lang w:eastAsia="zh-TW"/>
        </w:rPr>
      </w:pPr>
    </w:p>
    <w:p w14:paraId="5586014B" w14:textId="77777777" w:rsidR="00135C46" w:rsidRDefault="00135C46"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B61EDA0" w14:textId="77777777" w:rsidR="00550B9F" w:rsidRPr="006A157C"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36E5DAC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C15B6AF"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66AA917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174B8E64" w:rsidR="00550B9F"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48A245F4" w14:textId="77777777" w:rsidR="00135C46" w:rsidRPr="00D83855" w:rsidRDefault="00135C46" w:rsidP="00550B9F">
      <w:pPr>
        <w:widowControl/>
        <w:spacing w:after="0" w:line="240" w:lineRule="auto"/>
        <w:ind w:left="720"/>
        <w:jc w:val="both"/>
        <w:rPr>
          <w:rFonts w:ascii="Times New Roman" w:eastAsia="PMingLiU" w:hAnsi="Times New Roman" w:cs="Times New Roman"/>
          <w:sz w:val="24"/>
          <w:szCs w:val="24"/>
          <w:lang w:eastAsia="zh-TW"/>
        </w:rPr>
      </w:pPr>
    </w:p>
    <w:p w14:paraId="0F4D56C2" w14:textId="3F4FDC88" w:rsidR="00550B9F" w:rsidRDefault="00550B9F" w:rsidP="002F58A8">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75CC22AC" w14:textId="77777777" w:rsidR="004F681D" w:rsidRPr="00D83855" w:rsidRDefault="004F681D" w:rsidP="002F58A8">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576213" w14:textId="77777777" w:rsidR="00550B9F" w:rsidRDefault="00550B9F" w:rsidP="00DB1880">
      <w:pPr>
        <w:widowControl/>
        <w:spacing w:after="0" w:line="240" w:lineRule="auto"/>
        <w:ind w:left="990" w:hanging="99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795A719A"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p>
    <w:p w14:paraId="1DC52725" w14:textId="77777777"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A27437" w14:textId="371ED0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9EA17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7495561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4A939D2"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B1C0EE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054299A" w14:textId="3BB30483"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321D82F2" w14:textId="5F433B8F" w:rsidR="00550B9F" w:rsidRDefault="00550B9F" w:rsidP="00C6062F">
      <w:pPr>
        <w:widowControl/>
        <w:spacing w:after="0" w:line="240" w:lineRule="auto"/>
        <w:jc w:val="both"/>
        <w:rPr>
          <w:rFonts w:ascii="Times New Roman" w:eastAsia="PMingLiU" w:hAnsi="Times New Roman" w:cs="Times New Roman"/>
          <w:sz w:val="24"/>
          <w:szCs w:val="24"/>
          <w:lang w:eastAsia="zh-TW"/>
        </w:rPr>
      </w:pPr>
    </w:p>
    <w:p w14:paraId="11D63B00" w14:textId="77777777" w:rsidR="004F681D" w:rsidRDefault="004F681D" w:rsidP="004F681D">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Non-Exclusivity Clause:</w:t>
      </w:r>
    </w:p>
    <w:p w14:paraId="2BF2C95F" w14:textId="7C2A1CEC" w:rsidR="002F58A8" w:rsidRDefault="004F681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6A48EE1" w14:textId="77777777" w:rsidR="00135C46" w:rsidRPr="00C6062F" w:rsidRDefault="00135C46" w:rsidP="00C6062F">
      <w:pPr>
        <w:widowControl/>
        <w:spacing w:after="0" w:line="240" w:lineRule="auto"/>
        <w:jc w:val="both"/>
        <w:rPr>
          <w:rFonts w:ascii="Times New Roman" w:eastAsia="PMingLiU" w:hAnsi="Times New Roman" w:cs="Times New Roman"/>
          <w:sz w:val="24"/>
          <w:szCs w:val="24"/>
          <w:lang w:eastAsia="zh-TW"/>
        </w:rPr>
      </w:pPr>
    </w:p>
    <w:p w14:paraId="749A9BE2" w14:textId="31DC53E1" w:rsidR="00C6062F" w:rsidRDefault="00DB188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Literature:</w:t>
      </w:r>
    </w:p>
    <w:p w14:paraId="2A7FACC9" w14:textId="10961213"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135C4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55C5A73F"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B1880">
        <w:rPr>
          <w:rFonts w:ascii="Times New Roman" w:eastAsia="PMingLiU" w:hAnsi="Times New Roman" w:cs="Times New Roman"/>
          <w:b/>
          <w:sz w:val="24"/>
          <w:szCs w:val="24"/>
          <w:lang w:eastAsia="zh-TW"/>
        </w:rPr>
        <w:t>:</w:t>
      </w:r>
    </w:p>
    <w:p w14:paraId="7773AF7D" w14:textId="544F1E41"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0BA8ED46" w14:textId="529CA572" w:rsidR="000B5A6B" w:rsidRDefault="000B5A6B"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212A6F68"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7EC92FD6" w14:textId="58106AE2"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7F21F98A" w:rsidR="001863D5" w:rsidRPr="001863D5" w:rsidRDefault="001863D5" w:rsidP="005956CE">
      <w:pPr>
        <w:widowControl/>
        <w:spacing w:after="0" w:line="240" w:lineRule="auto"/>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 xml:space="preserve">e contract for a period of </w:t>
      </w:r>
      <w:r w:rsidR="00135C46">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28E5114C" w:rsidR="00C6062F" w:rsidRDefault="00943958"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Increase/Decrease:</w:t>
      </w:r>
    </w:p>
    <w:p w14:paraId="46244CAA" w14:textId="7C6FF890"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96947B" w14:textId="58EECCC7" w:rsidR="002F58A8" w:rsidRDefault="002F58A8" w:rsidP="00F326DD">
      <w:pPr>
        <w:widowControl/>
        <w:spacing w:after="0" w:line="240" w:lineRule="auto"/>
        <w:jc w:val="both"/>
        <w:rPr>
          <w:rFonts w:ascii="Times New Roman" w:eastAsia="PMingLiU" w:hAnsi="Times New Roman" w:cs="Times New Roman"/>
          <w:sz w:val="24"/>
          <w:szCs w:val="24"/>
          <w:lang w:eastAsia="zh-TW"/>
        </w:rPr>
      </w:pPr>
    </w:p>
    <w:p w14:paraId="36D49215" w14:textId="77777777" w:rsidR="004F681D" w:rsidRPr="00F326DD" w:rsidRDefault="004F681D" w:rsidP="004F681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5C32CAFA" w14:textId="63CDCE32" w:rsidR="004F681D" w:rsidRDefault="004F681D" w:rsidP="004F681D">
      <w:pPr>
        <w:widowControl/>
        <w:spacing w:after="0" w:line="240" w:lineRule="auto"/>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781C0709" w14:textId="61C61104" w:rsidR="004F681D" w:rsidRDefault="004F681D" w:rsidP="00F326DD">
      <w:pPr>
        <w:widowControl/>
        <w:spacing w:after="0" w:line="240" w:lineRule="auto"/>
        <w:jc w:val="both"/>
        <w:rPr>
          <w:rFonts w:ascii="Times New Roman" w:eastAsia="PMingLiU" w:hAnsi="Times New Roman" w:cs="Times New Roman"/>
          <w:sz w:val="24"/>
          <w:szCs w:val="24"/>
          <w:lang w:eastAsia="zh-TW"/>
        </w:rPr>
      </w:pPr>
    </w:p>
    <w:p w14:paraId="4318680E" w14:textId="2BB3DAA2" w:rsidR="004F681D" w:rsidRDefault="004F681D" w:rsidP="00F326DD">
      <w:pPr>
        <w:widowControl/>
        <w:spacing w:after="0" w:line="240" w:lineRule="auto"/>
        <w:jc w:val="both"/>
        <w:rPr>
          <w:rFonts w:ascii="Times New Roman" w:eastAsia="PMingLiU" w:hAnsi="Times New Roman" w:cs="Times New Roman"/>
          <w:sz w:val="24"/>
          <w:szCs w:val="24"/>
          <w:lang w:eastAsia="zh-TW"/>
        </w:rPr>
      </w:pPr>
    </w:p>
    <w:p w14:paraId="7236E9F0" w14:textId="4F8A6B83"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p>
    <w:p w14:paraId="4073F9FA" w14:textId="02965B5F"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7FBB88CF" w:rsidR="00E97795" w:rsidRPr="009D344A" w:rsidRDefault="00E97795" w:rsidP="000B5A6B">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000B5A6B">
        <w:rPr>
          <w:rFonts w:ascii="Times New Roman" w:eastAsia="PMingLiU" w:hAnsi="Times New Roman" w:cs="Times New Roman"/>
          <w:sz w:val="24"/>
          <w:szCs w:val="24"/>
          <w:lang w:eastAsia="zh-TW"/>
        </w:rPr>
        <w:t>/Vendor Forms:</w:t>
      </w:r>
      <w:r w:rsidR="005956CE">
        <w:rPr>
          <w:rFonts w:ascii="Times New Roman" w:eastAsia="PMingLiU" w:hAnsi="Times New Roman" w:cs="Times New Roman"/>
          <w:sz w:val="24"/>
          <w:szCs w:val="24"/>
          <w:lang w:eastAsia="zh-TW"/>
        </w:rPr>
        <w:t xml:space="preserve">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14C2073F"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849DD25" w14:textId="77777777" w:rsidR="004F681D" w:rsidRPr="0076088F" w:rsidRDefault="004F681D" w:rsidP="004F681D">
      <w:pPr>
        <w:spacing w:after="0" w:line="240" w:lineRule="auto"/>
        <w:ind w:right="90"/>
        <w:rPr>
          <w:rFonts w:ascii="Times New Roman" w:hAnsi="Times New Roman" w:cs="Times New Roman"/>
          <w:b/>
          <w:sz w:val="24"/>
        </w:rPr>
      </w:pPr>
      <w:r w:rsidRPr="0076088F">
        <w:rPr>
          <w:rFonts w:ascii="Times New Roman" w:hAnsi="Times New Roman" w:cs="Times New Roman"/>
          <w:b/>
          <w:sz w:val="24"/>
        </w:rPr>
        <w:t xml:space="preserve">Vendor Requirements: </w:t>
      </w:r>
    </w:p>
    <w:p w14:paraId="74B5CECC" w14:textId="77777777" w:rsidR="004F681D" w:rsidRPr="0076088F" w:rsidRDefault="004F681D" w:rsidP="004F681D">
      <w:pPr>
        <w:spacing w:after="160" w:line="240" w:lineRule="auto"/>
        <w:ind w:right="86"/>
        <w:rPr>
          <w:rFonts w:ascii="Times New Roman" w:hAnsi="Times New Roman" w:cs="Times New Roman"/>
          <w:sz w:val="24"/>
        </w:rPr>
      </w:pPr>
      <w:r w:rsidRPr="0076088F">
        <w:rPr>
          <w:rFonts w:ascii="Times New Roman" w:hAnsi="Times New Roman" w:cs="Times New Roman"/>
          <w:sz w:val="24"/>
        </w:rPr>
        <w:t xml:space="preserve">The successful vendor shall, during the term of this agreement, comply with all pertinent Federal, State, and Local laws, ordinances, and regulations. </w:t>
      </w:r>
    </w:p>
    <w:p w14:paraId="7DCB59B2" w14:textId="77777777" w:rsidR="004F681D" w:rsidRPr="0076088F" w:rsidRDefault="004F681D" w:rsidP="004F681D">
      <w:pPr>
        <w:spacing w:after="160" w:line="240" w:lineRule="auto"/>
        <w:rPr>
          <w:rFonts w:ascii="Times New Roman" w:hAnsi="Times New Roman" w:cs="Times New Roman"/>
          <w:sz w:val="24"/>
        </w:rPr>
      </w:pPr>
      <w:r w:rsidRPr="0076088F">
        <w:rPr>
          <w:rFonts w:ascii="Times New Roman" w:hAnsi="Times New Roman" w:cs="Times New Roman"/>
          <w:sz w:val="24"/>
        </w:rPr>
        <w:t>Vendors should have a dedicated representative assigned to the resulting contract.</w:t>
      </w:r>
    </w:p>
    <w:p w14:paraId="7D3D0FF3" w14:textId="77777777" w:rsidR="004F681D" w:rsidRPr="0076088F" w:rsidRDefault="004F681D" w:rsidP="004F681D">
      <w:pPr>
        <w:spacing w:after="0" w:line="240" w:lineRule="auto"/>
        <w:rPr>
          <w:rFonts w:ascii="Times New Roman" w:hAnsi="Times New Roman" w:cs="Times New Roman"/>
          <w:sz w:val="24"/>
        </w:rPr>
      </w:pPr>
      <w:r w:rsidRPr="0076088F">
        <w:rPr>
          <w:rFonts w:ascii="Times New Roman" w:hAnsi="Times New Roman" w:cs="Times New Roman"/>
          <w:sz w:val="24"/>
        </w:rPr>
        <w:t>Please list your company’s state contract vendor representative name, phone number, and email address:</w:t>
      </w:r>
    </w:p>
    <w:p w14:paraId="2A99DB15" w14:textId="77777777" w:rsidR="004F681D" w:rsidRPr="0076088F" w:rsidRDefault="004F681D" w:rsidP="004F681D">
      <w:pPr>
        <w:spacing w:line="240" w:lineRule="auto"/>
        <w:jc w:val="center"/>
        <w:rPr>
          <w:rFonts w:ascii="Times New Roman" w:hAnsi="Times New Roman" w:cs="Times New Roman"/>
          <w:sz w:val="24"/>
        </w:rPr>
      </w:pPr>
      <w:r w:rsidRPr="0076088F">
        <w:rPr>
          <w:rFonts w:ascii="Times New Roman" w:hAnsi="Times New Roman" w:cs="Times New Roman"/>
          <w:sz w:val="24"/>
        </w:rPr>
        <w:t>Name:  ___________________________________</w:t>
      </w:r>
    </w:p>
    <w:p w14:paraId="6B768D91" w14:textId="77777777" w:rsidR="004F681D" w:rsidRPr="0076088F" w:rsidRDefault="004F681D" w:rsidP="004F681D">
      <w:pPr>
        <w:spacing w:after="0" w:line="240" w:lineRule="auto"/>
        <w:jc w:val="center"/>
        <w:rPr>
          <w:rFonts w:ascii="Times New Roman" w:hAnsi="Times New Roman" w:cs="Times New Roman"/>
          <w:sz w:val="24"/>
        </w:rPr>
      </w:pPr>
    </w:p>
    <w:p w14:paraId="3E21E4D1" w14:textId="77777777" w:rsidR="004F681D" w:rsidRPr="0076088F" w:rsidRDefault="004F681D" w:rsidP="004F681D">
      <w:pPr>
        <w:spacing w:line="240" w:lineRule="auto"/>
        <w:jc w:val="center"/>
        <w:rPr>
          <w:rFonts w:ascii="Times New Roman" w:hAnsi="Times New Roman" w:cs="Times New Roman"/>
          <w:sz w:val="24"/>
        </w:rPr>
      </w:pPr>
      <w:r w:rsidRPr="0076088F">
        <w:rPr>
          <w:rFonts w:ascii="Times New Roman" w:hAnsi="Times New Roman" w:cs="Times New Roman"/>
          <w:sz w:val="24"/>
        </w:rPr>
        <w:t>Phone Number:  ____________________________</w:t>
      </w:r>
    </w:p>
    <w:p w14:paraId="35540A8E" w14:textId="77777777" w:rsidR="004F681D" w:rsidRPr="0076088F" w:rsidRDefault="004F681D" w:rsidP="004F681D">
      <w:pPr>
        <w:spacing w:after="0" w:line="240" w:lineRule="auto"/>
        <w:jc w:val="center"/>
        <w:rPr>
          <w:rFonts w:ascii="Times New Roman" w:hAnsi="Times New Roman" w:cs="Times New Roman"/>
          <w:sz w:val="24"/>
        </w:rPr>
      </w:pPr>
    </w:p>
    <w:p w14:paraId="7425C140" w14:textId="7BB3FDF2" w:rsidR="004F681D" w:rsidRDefault="004F681D" w:rsidP="004F681D">
      <w:pPr>
        <w:spacing w:after="0" w:line="240" w:lineRule="auto"/>
        <w:jc w:val="center"/>
        <w:rPr>
          <w:rFonts w:ascii="Times New Roman" w:hAnsi="Times New Roman" w:cs="Times New Roman"/>
          <w:sz w:val="24"/>
        </w:rPr>
      </w:pPr>
      <w:r w:rsidRPr="0076088F">
        <w:rPr>
          <w:rFonts w:ascii="Times New Roman" w:hAnsi="Times New Roman" w:cs="Times New Roman"/>
          <w:sz w:val="24"/>
        </w:rPr>
        <w:t>Email Address:  ____________________________</w:t>
      </w:r>
    </w:p>
    <w:p w14:paraId="43221D28" w14:textId="77777777" w:rsidR="004F681D" w:rsidRDefault="004F681D" w:rsidP="004F681D">
      <w:pPr>
        <w:spacing w:after="0" w:line="240" w:lineRule="auto"/>
        <w:jc w:val="center"/>
        <w:rPr>
          <w:rFonts w:ascii="Times New Roman" w:hAnsi="Times New Roman" w:cs="Times New Roman"/>
          <w:sz w:val="24"/>
        </w:rPr>
      </w:pPr>
    </w:p>
    <w:p w14:paraId="68787020" w14:textId="77777777" w:rsidR="004F681D" w:rsidRPr="00E47534" w:rsidRDefault="004F681D" w:rsidP="004F681D">
      <w:pPr>
        <w:spacing w:after="0" w:line="240" w:lineRule="auto"/>
        <w:rPr>
          <w:rFonts w:ascii="Times New Roman" w:eastAsia="Times New Roman" w:hAnsi="Times New Roman" w:cs="Times New Roman"/>
          <w:b/>
          <w:bCs/>
          <w:sz w:val="24"/>
        </w:rPr>
      </w:pPr>
      <w:r w:rsidRPr="00E47534">
        <w:rPr>
          <w:rFonts w:ascii="Times New Roman" w:eastAsia="Times New Roman" w:hAnsi="Times New Roman" w:cs="Times New Roman"/>
          <w:b/>
          <w:bCs/>
          <w:sz w:val="24"/>
        </w:rPr>
        <w:t>CONFIDENTIALITY OF TEST RESULTS</w:t>
      </w:r>
      <w:r>
        <w:rPr>
          <w:rFonts w:ascii="Times New Roman" w:eastAsia="Times New Roman" w:hAnsi="Times New Roman" w:cs="Times New Roman"/>
          <w:b/>
          <w:bCs/>
          <w:sz w:val="24"/>
        </w:rPr>
        <w:t>:</w:t>
      </w:r>
    </w:p>
    <w:p w14:paraId="6F726B44" w14:textId="77777777" w:rsidR="004F681D" w:rsidRPr="00E47534" w:rsidRDefault="004F681D" w:rsidP="004F681D">
      <w:pPr>
        <w:spacing w:after="160" w:line="240" w:lineRule="auto"/>
        <w:rPr>
          <w:rFonts w:ascii="Times New Roman" w:eastAsia="Times New Roman" w:hAnsi="Times New Roman" w:cs="Times New Roman"/>
          <w:bCs/>
          <w:sz w:val="24"/>
        </w:rPr>
      </w:pPr>
      <w:r>
        <w:rPr>
          <w:rFonts w:ascii="Times New Roman" w:eastAsia="Times New Roman" w:hAnsi="Times New Roman" w:cs="Times New Roman"/>
          <w:bCs/>
          <w:sz w:val="24"/>
        </w:rPr>
        <w:t xml:space="preserve">The </w:t>
      </w:r>
      <w:r w:rsidRPr="00E47534">
        <w:rPr>
          <w:rFonts w:ascii="Times New Roman" w:eastAsia="Times New Roman" w:hAnsi="Times New Roman" w:cs="Times New Roman"/>
          <w:bCs/>
          <w:sz w:val="24"/>
        </w:rPr>
        <w:t xml:space="preserve">Vendor agrees that test results constitute privileged medical information and such results are subject to applicable Louisiana and </w:t>
      </w:r>
      <w:r>
        <w:rPr>
          <w:rFonts w:ascii="Times New Roman" w:eastAsia="Times New Roman" w:hAnsi="Times New Roman" w:cs="Times New Roman"/>
          <w:bCs/>
          <w:sz w:val="24"/>
        </w:rPr>
        <w:t>Federal L</w:t>
      </w:r>
      <w:r w:rsidRPr="00E47534">
        <w:rPr>
          <w:rFonts w:ascii="Times New Roman" w:eastAsia="Times New Roman" w:hAnsi="Times New Roman" w:cs="Times New Roman"/>
          <w:bCs/>
          <w:sz w:val="24"/>
        </w:rPr>
        <w:t xml:space="preserve">aws and regulations governing the same. Any </w:t>
      </w:r>
      <w:r>
        <w:rPr>
          <w:rFonts w:ascii="Times New Roman" w:eastAsia="Times New Roman" w:hAnsi="Times New Roman" w:cs="Times New Roman"/>
          <w:bCs/>
          <w:sz w:val="24"/>
        </w:rPr>
        <w:t>b</w:t>
      </w:r>
      <w:r w:rsidRPr="00E47534">
        <w:rPr>
          <w:rFonts w:ascii="Times New Roman" w:eastAsia="Times New Roman" w:hAnsi="Times New Roman" w:cs="Times New Roman"/>
          <w:bCs/>
          <w:sz w:val="24"/>
        </w:rPr>
        <w:t>reach of</w:t>
      </w:r>
      <w:r>
        <w:rPr>
          <w:rFonts w:ascii="Times New Roman" w:eastAsia="Times New Roman" w:hAnsi="Times New Roman" w:cs="Times New Roman"/>
          <w:bCs/>
          <w:sz w:val="24"/>
        </w:rPr>
        <w:t xml:space="preserve"> </w:t>
      </w:r>
      <w:r w:rsidRPr="00E47534">
        <w:rPr>
          <w:rFonts w:ascii="Times New Roman" w:eastAsia="Times New Roman" w:hAnsi="Times New Roman" w:cs="Times New Roman"/>
          <w:bCs/>
          <w:sz w:val="24"/>
        </w:rPr>
        <w:t xml:space="preserve">confidentiality by </w:t>
      </w:r>
      <w:r>
        <w:rPr>
          <w:rFonts w:ascii="Times New Roman" w:eastAsia="Times New Roman" w:hAnsi="Times New Roman" w:cs="Times New Roman"/>
          <w:bCs/>
          <w:sz w:val="24"/>
        </w:rPr>
        <w:t>the C</w:t>
      </w:r>
      <w:r w:rsidRPr="00E47534">
        <w:rPr>
          <w:rFonts w:ascii="Times New Roman" w:eastAsia="Times New Roman" w:hAnsi="Times New Roman" w:cs="Times New Roman"/>
          <w:bCs/>
          <w:sz w:val="24"/>
        </w:rPr>
        <w:t xml:space="preserve">ontractor, its agents, or employees </w:t>
      </w:r>
      <w:r>
        <w:rPr>
          <w:rFonts w:ascii="Times New Roman" w:eastAsia="Times New Roman" w:hAnsi="Times New Roman" w:cs="Times New Roman"/>
          <w:bCs/>
          <w:sz w:val="24"/>
        </w:rPr>
        <w:t>may be cause for immediate</w:t>
      </w:r>
      <w:r w:rsidRPr="00E47534">
        <w:rPr>
          <w:rFonts w:ascii="Times New Roman" w:eastAsia="Times New Roman" w:hAnsi="Times New Roman" w:cs="Times New Roman"/>
          <w:bCs/>
          <w:sz w:val="24"/>
        </w:rPr>
        <w:t xml:space="preserve"> contract</w:t>
      </w:r>
      <w:r>
        <w:rPr>
          <w:rFonts w:ascii="Times New Roman" w:eastAsia="Times New Roman" w:hAnsi="Times New Roman" w:cs="Times New Roman"/>
          <w:bCs/>
          <w:sz w:val="24"/>
        </w:rPr>
        <w:t xml:space="preserve"> </w:t>
      </w:r>
      <w:r w:rsidRPr="00E47534">
        <w:rPr>
          <w:rFonts w:ascii="Times New Roman" w:eastAsia="Times New Roman" w:hAnsi="Times New Roman" w:cs="Times New Roman"/>
          <w:bCs/>
          <w:sz w:val="24"/>
        </w:rPr>
        <w:t>cancellation. (A breach of this confidentiality c</w:t>
      </w:r>
      <w:r>
        <w:rPr>
          <w:rFonts w:ascii="Times New Roman" w:eastAsia="Times New Roman" w:hAnsi="Times New Roman" w:cs="Times New Roman"/>
          <w:bCs/>
          <w:sz w:val="24"/>
        </w:rPr>
        <w:t xml:space="preserve">lause voids the required 30 </w:t>
      </w:r>
      <w:r w:rsidRPr="00E47534">
        <w:rPr>
          <w:rFonts w:ascii="Times New Roman" w:eastAsia="Times New Roman" w:hAnsi="Times New Roman" w:cs="Times New Roman"/>
          <w:bCs/>
          <w:sz w:val="24"/>
        </w:rPr>
        <w:t>days written notice</w:t>
      </w:r>
      <w:r>
        <w:rPr>
          <w:rFonts w:ascii="Times New Roman" w:eastAsia="Times New Roman" w:hAnsi="Times New Roman" w:cs="Times New Roman"/>
          <w:bCs/>
          <w:sz w:val="24"/>
        </w:rPr>
        <w:t xml:space="preserve"> of cancellation listed in the Invitation to B</w:t>
      </w:r>
      <w:r w:rsidRPr="00E47534">
        <w:rPr>
          <w:rFonts w:ascii="Times New Roman" w:eastAsia="Times New Roman" w:hAnsi="Times New Roman" w:cs="Times New Roman"/>
          <w:bCs/>
          <w:sz w:val="24"/>
        </w:rPr>
        <w:t>id –</w:t>
      </w:r>
      <w:r>
        <w:rPr>
          <w:rFonts w:ascii="Times New Roman" w:eastAsia="Times New Roman" w:hAnsi="Times New Roman" w:cs="Times New Roman"/>
          <w:bCs/>
          <w:sz w:val="24"/>
        </w:rPr>
        <w:t xml:space="preserve"> </w:t>
      </w:r>
      <w:r w:rsidRPr="00E47534">
        <w:rPr>
          <w:rFonts w:ascii="Times New Roman" w:eastAsia="Times New Roman" w:hAnsi="Times New Roman" w:cs="Times New Roman"/>
          <w:bCs/>
          <w:sz w:val="24"/>
        </w:rPr>
        <w:t>instructions to bidders #2</w:t>
      </w:r>
      <w:r>
        <w:rPr>
          <w:rFonts w:ascii="Times New Roman" w:eastAsia="Times New Roman" w:hAnsi="Times New Roman" w:cs="Times New Roman"/>
          <w:bCs/>
          <w:sz w:val="24"/>
        </w:rPr>
        <w:t>2)</w:t>
      </w:r>
    </w:p>
    <w:p w14:paraId="138A0246" w14:textId="25729C5F" w:rsidR="004F681D" w:rsidRPr="00E47534" w:rsidRDefault="004F681D" w:rsidP="004F681D">
      <w:pPr>
        <w:spacing w:after="160" w:line="240" w:lineRule="auto"/>
        <w:rPr>
          <w:rFonts w:ascii="Times New Roman" w:eastAsia="Times New Roman" w:hAnsi="Times New Roman" w:cs="Times New Roman"/>
          <w:bCs/>
          <w:sz w:val="24"/>
        </w:rPr>
      </w:pPr>
      <w:r w:rsidRPr="00E47534">
        <w:rPr>
          <w:rFonts w:ascii="Times New Roman" w:eastAsia="Times New Roman" w:hAnsi="Times New Roman" w:cs="Times New Roman"/>
          <w:bCs/>
          <w:sz w:val="24"/>
        </w:rPr>
        <w:t xml:space="preserve">It is understood that this policy of confidentiality is forever binding, even after </w:t>
      </w:r>
      <w:r>
        <w:rPr>
          <w:rFonts w:ascii="Times New Roman" w:eastAsia="Times New Roman" w:hAnsi="Times New Roman" w:cs="Times New Roman"/>
          <w:bCs/>
          <w:sz w:val="24"/>
        </w:rPr>
        <w:t>the C</w:t>
      </w:r>
      <w:r w:rsidRPr="00E47534">
        <w:rPr>
          <w:rFonts w:ascii="Times New Roman" w:eastAsia="Times New Roman" w:hAnsi="Times New Roman" w:cs="Times New Roman"/>
          <w:bCs/>
          <w:sz w:val="24"/>
        </w:rPr>
        <w:t>ontractor</w:t>
      </w:r>
      <w:r>
        <w:rPr>
          <w:rFonts w:ascii="Times New Roman" w:eastAsia="Times New Roman" w:hAnsi="Times New Roman" w:cs="Times New Roman"/>
          <w:bCs/>
          <w:sz w:val="24"/>
        </w:rPr>
        <w:t>’</w:t>
      </w:r>
      <w:r w:rsidRPr="00E47534">
        <w:rPr>
          <w:rFonts w:ascii="Times New Roman" w:eastAsia="Times New Roman" w:hAnsi="Times New Roman" w:cs="Times New Roman"/>
          <w:bCs/>
          <w:sz w:val="24"/>
        </w:rPr>
        <w:t xml:space="preserve">s association with </w:t>
      </w:r>
      <w:r>
        <w:rPr>
          <w:rFonts w:ascii="Times New Roman" w:eastAsia="PMingLiU" w:hAnsi="Times New Roman" w:cs="Times New Roman"/>
          <w:sz w:val="24"/>
          <w:szCs w:val="24"/>
          <w:lang w:eastAsia="zh-TW"/>
        </w:rPr>
        <w:t xml:space="preserve">The Louisiana Oil Spill Coordinator’s Office (LOSCO) </w:t>
      </w:r>
      <w:r w:rsidRPr="00E47534">
        <w:rPr>
          <w:rFonts w:ascii="Times New Roman" w:eastAsia="Times New Roman" w:hAnsi="Times New Roman" w:cs="Times New Roman"/>
          <w:bCs/>
          <w:sz w:val="24"/>
        </w:rPr>
        <w:t>h</w:t>
      </w:r>
      <w:r>
        <w:rPr>
          <w:rFonts w:ascii="Times New Roman" w:eastAsia="Times New Roman" w:hAnsi="Times New Roman" w:cs="Times New Roman"/>
          <w:bCs/>
          <w:sz w:val="24"/>
        </w:rPr>
        <w:t>as terminated.</w:t>
      </w:r>
    </w:p>
    <w:p w14:paraId="4957D0A2" w14:textId="1C615378" w:rsidR="004D3ABB" w:rsidRPr="004F681D" w:rsidRDefault="004F681D" w:rsidP="004F681D">
      <w:pPr>
        <w:spacing w:after="0" w:line="240" w:lineRule="auto"/>
        <w:rPr>
          <w:rFonts w:ascii="Times New Roman" w:hAnsi="Times New Roman" w:cs="Times New Roman"/>
          <w:sz w:val="28"/>
          <w:szCs w:val="24"/>
        </w:rPr>
      </w:pPr>
      <w:r w:rsidRPr="00E47534">
        <w:rPr>
          <w:rFonts w:ascii="Times New Roman" w:eastAsia="Times New Roman" w:hAnsi="Times New Roman" w:cs="Times New Roman"/>
          <w:bCs/>
          <w:sz w:val="24"/>
        </w:rPr>
        <w:t>It is understood that failure to abide by this policy of confidentiality could also re</w:t>
      </w:r>
      <w:r>
        <w:rPr>
          <w:rFonts w:ascii="Times New Roman" w:eastAsia="Times New Roman" w:hAnsi="Times New Roman" w:cs="Times New Roman"/>
          <w:bCs/>
          <w:sz w:val="24"/>
        </w:rPr>
        <w:t>sult in litigation against the C</w:t>
      </w:r>
      <w:r w:rsidRPr="00E47534">
        <w:rPr>
          <w:rFonts w:ascii="Times New Roman" w:eastAsia="Times New Roman" w:hAnsi="Times New Roman" w:cs="Times New Roman"/>
          <w:bCs/>
          <w:sz w:val="24"/>
        </w:rPr>
        <w:t>ontractor.</w:t>
      </w:r>
    </w:p>
    <w:sectPr w:rsidR="004D3ABB" w:rsidRPr="004F681D"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E714" w14:textId="77777777" w:rsidR="00CB1C58" w:rsidRDefault="00CB1C58">
      <w:pPr>
        <w:spacing w:after="0" w:line="240" w:lineRule="auto"/>
      </w:pPr>
      <w:r>
        <w:separator/>
      </w:r>
    </w:p>
  </w:endnote>
  <w:endnote w:type="continuationSeparator" w:id="0">
    <w:p w14:paraId="39FF3CF0" w14:textId="77777777" w:rsidR="00CB1C58" w:rsidRDefault="00CB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18E0698E" w:rsidR="00CB1C58" w:rsidRPr="00A60209" w:rsidRDefault="00CB1C58">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D77C55">
              <w:rPr>
                <w:rFonts w:ascii="Times New Roman" w:hAnsi="Times New Roman" w:cs="Times New Roman"/>
                <w:bCs/>
                <w:noProof/>
                <w:szCs w:val="24"/>
              </w:rPr>
              <w:t>9</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D77C55">
              <w:rPr>
                <w:rFonts w:ascii="Times New Roman" w:hAnsi="Times New Roman" w:cs="Times New Roman"/>
                <w:bCs/>
                <w:noProof/>
                <w:szCs w:val="24"/>
              </w:rPr>
              <w:t>9</w:t>
            </w:r>
            <w:r w:rsidRPr="00A60209">
              <w:rPr>
                <w:rFonts w:ascii="Times New Roman" w:hAnsi="Times New Roman" w:cs="Times New Roman"/>
                <w:bCs/>
                <w:szCs w:val="24"/>
              </w:rPr>
              <w:fldChar w:fldCharType="end"/>
            </w:r>
          </w:p>
        </w:sdtContent>
      </w:sdt>
    </w:sdtContent>
  </w:sdt>
  <w:p w14:paraId="54472604" w14:textId="17390C91" w:rsidR="00CB1C58" w:rsidRPr="00A60209" w:rsidRDefault="00CB1C58"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C58" w:rsidRPr="00A22244" w:rsidRDefault="00CB1C5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611F" w14:textId="77777777" w:rsidR="00CB1C58" w:rsidRDefault="00CB1C58">
      <w:pPr>
        <w:spacing w:after="0" w:line="240" w:lineRule="auto"/>
      </w:pPr>
      <w:r>
        <w:separator/>
      </w:r>
    </w:p>
  </w:footnote>
  <w:footnote w:type="continuationSeparator" w:id="0">
    <w:p w14:paraId="3BBF8DFB" w14:textId="77777777" w:rsidR="00CB1C58" w:rsidRDefault="00CB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CB1C58" w:rsidRPr="00A60209" w:rsidRDefault="00CB1C58">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C58" w:rsidRDefault="00CB1C5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C58" w:rsidRDefault="00CB1C5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B5A6B"/>
    <w:rsid w:val="000C206D"/>
    <w:rsid w:val="000C2589"/>
    <w:rsid w:val="000F60A6"/>
    <w:rsid w:val="000F61F3"/>
    <w:rsid w:val="001112A0"/>
    <w:rsid w:val="001345C1"/>
    <w:rsid w:val="00135C46"/>
    <w:rsid w:val="00141598"/>
    <w:rsid w:val="001419B8"/>
    <w:rsid w:val="00142502"/>
    <w:rsid w:val="00147AAB"/>
    <w:rsid w:val="00154B96"/>
    <w:rsid w:val="0016404A"/>
    <w:rsid w:val="001817F2"/>
    <w:rsid w:val="001858C6"/>
    <w:rsid w:val="001863D5"/>
    <w:rsid w:val="00186594"/>
    <w:rsid w:val="001A5B74"/>
    <w:rsid w:val="001A644E"/>
    <w:rsid w:val="001B5FA5"/>
    <w:rsid w:val="001C33EF"/>
    <w:rsid w:val="001D24BF"/>
    <w:rsid w:val="001D45D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2F58A8"/>
    <w:rsid w:val="0031675E"/>
    <w:rsid w:val="00320BA0"/>
    <w:rsid w:val="00325E89"/>
    <w:rsid w:val="00327287"/>
    <w:rsid w:val="00332CF3"/>
    <w:rsid w:val="0033559B"/>
    <w:rsid w:val="00340E9C"/>
    <w:rsid w:val="00343554"/>
    <w:rsid w:val="003622C5"/>
    <w:rsid w:val="00365002"/>
    <w:rsid w:val="0037561A"/>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B3864"/>
    <w:rsid w:val="004C0366"/>
    <w:rsid w:val="004C3237"/>
    <w:rsid w:val="004C5742"/>
    <w:rsid w:val="004C7AB2"/>
    <w:rsid w:val="004D3ABB"/>
    <w:rsid w:val="004D5637"/>
    <w:rsid w:val="004E1CA4"/>
    <w:rsid w:val="004E3B86"/>
    <w:rsid w:val="004E5559"/>
    <w:rsid w:val="004F681D"/>
    <w:rsid w:val="00521F9D"/>
    <w:rsid w:val="00525147"/>
    <w:rsid w:val="00526DAB"/>
    <w:rsid w:val="0053232F"/>
    <w:rsid w:val="00540D29"/>
    <w:rsid w:val="00543253"/>
    <w:rsid w:val="005501D0"/>
    <w:rsid w:val="00550B9F"/>
    <w:rsid w:val="00554517"/>
    <w:rsid w:val="00564849"/>
    <w:rsid w:val="0058066C"/>
    <w:rsid w:val="005818FF"/>
    <w:rsid w:val="00585BBF"/>
    <w:rsid w:val="005956CE"/>
    <w:rsid w:val="00596A2A"/>
    <w:rsid w:val="005A5CEC"/>
    <w:rsid w:val="005C64DD"/>
    <w:rsid w:val="005F0F0A"/>
    <w:rsid w:val="006068A8"/>
    <w:rsid w:val="00607771"/>
    <w:rsid w:val="00620014"/>
    <w:rsid w:val="00626CFB"/>
    <w:rsid w:val="00637D14"/>
    <w:rsid w:val="006409AB"/>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43958"/>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08EB"/>
    <w:rsid w:val="00A47BF5"/>
    <w:rsid w:val="00A60209"/>
    <w:rsid w:val="00A607F1"/>
    <w:rsid w:val="00A92C21"/>
    <w:rsid w:val="00AB1292"/>
    <w:rsid w:val="00AB1330"/>
    <w:rsid w:val="00AB2032"/>
    <w:rsid w:val="00AC013D"/>
    <w:rsid w:val="00AE3925"/>
    <w:rsid w:val="00AF4CE5"/>
    <w:rsid w:val="00B01752"/>
    <w:rsid w:val="00B2581E"/>
    <w:rsid w:val="00B359A2"/>
    <w:rsid w:val="00B41D7B"/>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834D1"/>
    <w:rsid w:val="00C917BF"/>
    <w:rsid w:val="00C9736A"/>
    <w:rsid w:val="00CB16E8"/>
    <w:rsid w:val="00CB1C58"/>
    <w:rsid w:val="00CB2D01"/>
    <w:rsid w:val="00CC7990"/>
    <w:rsid w:val="00CE01CD"/>
    <w:rsid w:val="00CE55AD"/>
    <w:rsid w:val="00CF5516"/>
    <w:rsid w:val="00CF7A36"/>
    <w:rsid w:val="00D024A7"/>
    <w:rsid w:val="00D053B4"/>
    <w:rsid w:val="00D123ED"/>
    <w:rsid w:val="00D1394C"/>
    <w:rsid w:val="00D177A6"/>
    <w:rsid w:val="00D25E9B"/>
    <w:rsid w:val="00D326CD"/>
    <w:rsid w:val="00D46160"/>
    <w:rsid w:val="00D463B1"/>
    <w:rsid w:val="00D51AC8"/>
    <w:rsid w:val="00D52475"/>
    <w:rsid w:val="00D65D5E"/>
    <w:rsid w:val="00D74252"/>
    <w:rsid w:val="00D74E38"/>
    <w:rsid w:val="00D76ED8"/>
    <w:rsid w:val="00D77C55"/>
    <w:rsid w:val="00D9241E"/>
    <w:rsid w:val="00D92AC7"/>
    <w:rsid w:val="00D941FF"/>
    <w:rsid w:val="00DB1880"/>
    <w:rsid w:val="00DB219D"/>
    <w:rsid w:val="00DB7F59"/>
    <w:rsid w:val="00DC4923"/>
    <w:rsid w:val="00DE2E22"/>
    <w:rsid w:val="00E05B57"/>
    <w:rsid w:val="00E139C7"/>
    <w:rsid w:val="00E16BEE"/>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B594-AE8C-4CC1-BF04-6B11BDD3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3485</Words>
  <Characters>19517</Characters>
  <Application>Microsoft Office Word</Application>
  <DocSecurity>0</DocSecurity>
  <Lines>427</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15</cp:revision>
  <cp:lastPrinted>2025-10-29T20:05:00Z</cp:lastPrinted>
  <dcterms:created xsi:type="dcterms:W3CDTF">2025-10-16T18:55:00Z</dcterms:created>
  <dcterms:modified xsi:type="dcterms:W3CDTF">2025-11-06T21:47:00Z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c229e490-b479-4ac2-803b-46d8a4229f79</vt:lpwstr>
  </property>
</Properties>
</file>