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proofErr w:type="gramStart"/>
      <w:r w:rsidR="00F716AC" w:rsidRPr="00305D3E">
        <w:t>the</w:t>
      </w:r>
      <w:proofErr w:type="gramEnd"/>
      <w:r w:rsidR="00F716AC" w:rsidRPr="00305D3E">
        <w:t xml:space="preserv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BA470C">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BA470C">
        <w:rPr>
          <w:rFonts w:ascii="Times New Roman" w:hAnsi="Times New Roman" w:cs="Times New Roman"/>
          <w:sz w:val="24"/>
          <w:szCs w:val="24"/>
        </w:rPr>
        <w:t xml:space="preserve">  </w:t>
      </w:r>
      <w:r w:rsidR="00BA470C">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837DC" w:rsidRDefault="00F837DC" w:rsidP="00A94AFD">
      <w:pPr>
        <w:widowControl/>
        <w:spacing w:after="0" w:line="240" w:lineRule="auto"/>
        <w:ind w:left="720"/>
        <w:contextualSpacing/>
        <w:jc w:val="both"/>
        <w:rPr>
          <w:rFonts w:ascii="Times New Roman" w:eastAsia="Times New Roman" w:hAnsi="Times New Roman" w:cs="Times New Roman"/>
          <w:sz w:val="24"/>
          <w:szCs w:val="24"/>
        </w:rPr>
      </w:pPr>
    </w:p>
    <w:p w:rsidR="00F837DC" w:rsidRPr="00EE5C86" w:rsidRDefault="00F837DC" w:rsidP="00F837DC">
      <w:pPr>
        <w:spacing w:after="0"/>
        <w:rPr>
          <w:rFonts w:ascii="Times New Roman" w:hAnsi="Times New Roman"/>
          <w:b/>
          <w:sz w:val="24"/>
          <w:szCs w:val="24"/>
        </w:rPr>
      </w:pPr>
      <w:r>
        <w:rPr>
          <w:rFonts w:ascii="Times New Roman" w:hAnsi="Times New Roman"/>
          <w:b/>
          <w:sz w:val="24"/>
          <w:szCs w:val="24"/>
        </w:rPr>
        <w:t xml:space="preserve">16. </w:t>
      </w:r>
      <w:r>
        <w:rPr>
          <w:rFonts w:ascii="Times New Roman" w:hAnsi="Times New Roman"/>
          <w:b/>
          <w:sz w:val="24"/>
          <w:szCs w:val="24"/>
        </w:rPr>
        <w:tab/>
      </w:r>
      <w:r w:rsidRPr="00EE5C86">
        <w:rPr>
          <w:rFonts w:ascii="Times New Roman" w:hAnsi="Times New Roman"/>
          <w:b/>
          <w:sz w:val="24"/>
          <w:szCs w:val="24"/>
        </w:rPr>
        <w:t>Mandatory Jobsite Visit:</w:t>
      </w:r>
    </w:p>
    <w:p w:rsidR="00F837DC" w:rsidRPr="00EE5C86" w:rsidRDefault="00F837DC" w:rsidP="00F837DC">
      <w:pPr>
        <w:spacing w:after="0"/>
        <w:ind w:left="720"/>
        <w:rPr>
          <w:rFonts w:ascii="Times New Roman" w:hAnsi="Times New Roman"/>
          <w:sz w:val="24"/>
          <w:szCs w:val="24"/>
        </w:rPr>
      </w:pPr>
      <w:r w:rsidRPr="00EE5C86">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F837DC" w:rsidRPr="00EE5C86" w:rsidRDefault="00F837DC" w:rsidP="00F837DC">
      <w:pPr>
        <w:spacing w:after="0"/>
        <w:rPr>
          <w:rFonts w:ascii="Times New Roman" w:hAnsi="Times New Roman"/>
          <w:sz w:val="24"/>
          <w:szCs w:val="24"/>
        </w:rPr>
      </w:pPr>
    </w:p>
    <w:p w:rsidR="00F837DC" w:rsidRPr="00EE5C86" w:rsidRDefault="00F837DC" w:rsidP="00BA470C">
      <w:pPr>
        <w:spacing w:after="0"/>
        <w:ind w:left="720"/>
        <w:rPr>
          <w:rFonts w:ascii="Times New Roman" w:hAnsi="Times New Roman"/>
          <w:sz w:val="24"/>
          <w:szCs w:val="24"/>
        </w:rPr>
      </w:pPr>
      <w:r w:rsidRPr="00EE5C86">
        <w:rPr>
          <w:rFonts w:ascii="Times New Roman" w:hAnsi="Times New Roman"/>
          <w:sz w:val="24"/>
          <w:szCs w:val="24"/>
        </w:rPr>
        <w:t xml:space="preserve">Vendor may contact </w:t>
      </w:r>
      <w:r>
        <w:rPr>
          <w:rFonts w:ascii="Times New Roman" w:hAnsi="Times New Roman"/>
          <w:sz w:val="24"/>
          <w:szCs w:val="24"/>
        </w:rPr>
        <w:t xml:space="preserve">Rickey Saxton </w:t>
      </w:r>
      <w:r w:rsidR="000B0F93">
        <w:rPr>
          <w:rFonts w:ascii="Times New Roman" w:hAnsi="Times New Roman"/>
          <w:sz w:val="24"/>
          <w:szCs w:val="24"/>
        </w:rPr>
        <w:t>Monday through Friday between the hours of 9 AM to 11 AM or 1 PM to 3 PM at</w:t>
      </w:r>
      <w:bookmarkStart w:id="0" w:name="_GoBack"/>
      <w:bookmarkEnd w:id="0"/>
      <w:r>
        <w:rPr>
          <w:rFonts w:ascii="Times New Roman" w:hAnsi="Times New Roman"/>
          <w:sz w:val="24"/>
          <w:szCs w:val="24"/>
        </w:rPr>
        <w:t xml:space="preserve"> 318- 741- 2763 ext.135 or email</w:t>
      </w:r>
      <w:r w:rsidR="00BA470C">
        <w:rPr>
          <w:rFonts w:ascii="Times New Roman" w:hAnsi="Times New Roman"/>
          <w:sz w:val="24"/>
          <w:szCs w:val="24"/>
        </w:rPr>
        <w:t xml:space="preserve"> at </w:t>
      </w:r>
      <w:hyperlink r:id="rId11" w:history="1">
        <w:r w:rsidR="00BA470C" w:rsidRPr="00934529">
          <w:rPr>
            <w:rStyle w:val="Hyperlink"/>
            <w:rFonts w:ascii="Times New Roman" w:hAnsi="Times New Roman"/>
            <w:sz w:val="24"/>
            <w:szCs w:val="24"/>
          </w:rPr>
          <w:t>rickey.saxton@la.gov</w:t>
        </w:r>
      </w:hyperlink>
      <w:r>
        <w:rPr>
          <w:rFonts w:ascii="Times New Roman" w:hAnsi="Times New Roman"/>
          <w:sz w:val="24"/>
          <w:szCs w:val="24"/>
        </w:rPr>
        <w:t xml:space="preserve"> </w:t>
      </w:r>
      <w:r w:rsidRPr="00EE5C86">
        <w:rPr>
          <w:rFonts w:ascii="Times New Roman" w:hAnsi="Times New Roman"/>
          <w:sz w:val="24"/>
          <w:szCs w:val="24"/>
        </w:rPr>
        <w:t>to schedule a jobsite visit.</w:t>
      </w:r>
      <w:r w:rsidR="00A6474A">
        <w:rPr>
          <w:rFonts w:ascii="Times New Roman" w:hAnsi="Times New Roman"/>
          <w:sz w:val="24"/>
          <w:szCs w:val="24"/>
        </w:rPr>
        <w:t xml:space="preserve"> If Rickey Saxton is unavailable, please contact Wesley </w:t>
      </w:r>
      <w:proofErr w:type="spellStart"/>
      <w:r w:rsidR="00A6474A">
        <w:rPr>
          <w:rFonts w:ascii="Times New Roman" w:hAnsi="Times New Roman"/>
          <w:sz w:val="24"/>
          <w:szCs w:val="24"/>
        </w:rPr>
        <w:t>Pepitone</w:t>
      </w:r>
      <w:proofErr w:type="spellEnd"/>
      <w:r w:rsidR="00A6474A">
        <w:rPr>
          <w:rFonts w:ascii="Times New Roman" w:hAnsi="Times New Roman"/>
          <w:sz w:val="24"/>
          <w:szCs w:val="24"/>
        </w:rPr>
        <w:t xml:space="preserve"> or Luke Richard at 318-741-2763. </w:t>
      </w:r>
    </w:p>
    <w:p w:rsidR="00F837DC" w:rsidRPr="00EE5C86" w:rsidRDefault="00F837DC" w:rsidP="00F837DC">
      <w:pPr>
        <w:spacing w:after="0"/>
        <w:rPr>
          <w:rFonts w:ascii="Times New Roman" w:hAnsi="Times New Roman"/>
          <w:sz w:val="24"/>
          <w:szCs w:val="24"/>
        </w:rPr>
      </w:pPr>
    </w:p>
    <w:p w:rsidR="00F837DC" w:rsidRPr="00EE5C86" w:rsidRDefault="00F837DC" w:rsidP="00F837DC">
      <w:pPr>
        <w:ind w:firstLine="720"/>
        <w:rPr>
          <w:rFonts w:ascii="Times New Roman" w:hAnsi="Times New Roman"/>
          <w:b/>
          <w:sz w:val="24"/>
          <w:szCs w:val="24"/>
        </w:rPr>
      </w:pPr>
      <w:r w:rsidRPr="00EE5C86">
        <w:rPr>
          <w:rFonts w:ascii="Times New Roman" w:hAnsi="Times New Roman"/>
          <w:b/>
          <w:sz w:val="24"/>
          <w:szCs w:val="24"/>
        </w:rPr>
        <w:t>Jobsite Visit is mandatory.  Failure to comply will eliminate your bid from award consideration.</w:t>
      </w:r>
    </w:p>
    <w:p w:rsidR="00F837DC" w:rsidRPr="00EE5C86" w:rsidRDefault="00F837DC" w:rsidP="00F837DC">
      <w:pPr>
        <w:ind w:left="720"/>
        <w:rPr>
          <w:rFonts w:ascii="Times New Roman" w:hAnsi="Times New Roman"/>
          <w:sz w:val="24"/>
          <w:szCs w:val="24"/>
        </w:rPr>
      </w:pPr>
      <w:r w:rsidRPr="00EE5C86">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F837DC" w:rsidRPr="00EE5C86" w:rsidRDefault="00F837DC" w:rsidP="00F837DC">
      <w:pPr>
        <w:spacing w:after="0"/>
        <w:ind w:firstLine="720"/>
        <w:rPr>
          <w:rFonts w:ascii="Times New Roman" w:hAnsi="Times New Roman"/>
          <w:sz w:val="24"/>
          <w:szCs w:val="24"/>
        </w:rPr>
      </w:pPr>
      <w:r w:rsidRPr="00EE5C86">
        <w:rPr>
          <w:rFonts w:ascii="Times New Roman" w:hAnsi="Times New Roman"/>
          <w:sz w:val="24"/>
          <w:szCs w:val="24"/>
        </w:rPr>
        <w:lastRenderedPageBreak/>
        <w:t>____________________________________</w:t>
      </w:r>
      <w:r w:rsidRPr="00EE5C86">
        <w:rPr>
          <w:rFonts w:ascii="Times New Roman" w:hAnsi="Times New Roman"/>
          <w:sz w:val="24"/>
          <w:szCs w:val="24"/>
        </w:rPr>
        <w:tab/>
        <w:t>__________________________________</w:t>
      </w:r>
    </w:p>
    <w:p w:rsidR="00F837DC" w:rsidRPr="00EE5C86" w:rsidRDefault="00F837DC" w:rsidP="00F837DC">
      <w:pPr>
        <w:ind w:firstLine="720"/>
        <w:rPr>
          <w:rFonts w:ascii="Times New Roman" w:hAnsi="Times New Roman"/>
          <w:sz w:val="24"/>
          <w:szCs w:val="24"/>
        </w:rPr>
      </w:pPr>
      <w:r w:rsidRPr="00EE5C86">
        <w:rPr>
          <w:rFonts w:ascii="Times New Roman" w:hAnsi="Times New Roman"/>
          <w:sz w:val="24"/>
          <w:szCs w:val="24"/>
        </w:rPr>
        <w:t>Vendor’s Company Name</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State Agency’s Name</w:t>
      </w:r>
    </w:p>
    <w:p w:rsidR="00F837DC" w:rsidRPr="00EE5C86" w:rsidRDefault="00F837DC" w:rsidP="00F837DC">
      <w:pPr>
        <w:spacing w:after="0"/>
        <w:ind w:firstLine="720"/>
        <w:rPr>
          <w:rFonts w:ascii="Times New Roman" w:hAnsi="Times New Roman"/>
          <w:sz w:val="24"/>
          <w:szCs w:val="24"/>
        </w:rPr>
      </w:pPr>
      <w:r w:rsidRPr="00EE5C86">
        <w:rPr>
          <w:rFonts w:ascii="Times New Roman" w:hAnsi="Times New Roman"/>
          <w:sz w:val="24"/>
          <w:szCs w:val="24"/>
        </w:rPr>
        <w:t>____________________________________</w:t>
      </w:r>
      <w:r w:rsidRPr="00EE5C86">
        <w:rPr>
          <w:rFonts w:ascii="Times New Roman" w:hAnsi="Times New Roman"/>
          <w:sz w:val="24"/>
          <w:szCs w:val="24"/>
        </w:rPr>
        <w:tab/>
        <w:t>__________________________________</w:t>
      </w:r>
    </w:p>
    <w:p w:rsidR="00F837DC" w:rsidRPr="00EE5C86" w:rsidRDefault="00F837DC" w:rsidP="00F837DC">
      <w:pPr>
        <w:spacing w:after="0"/>
        <w:ind w:firstLine="720"/>
        <w:rPr>
          <w:rFonts w:ascii="Times New Roman" w:hAnsi="Times New Roman"/>
          <w:sz w:val="24"/>
          <w:szCs w:val="24"/>
        </w:rPr>
      </w:pPr>
      <w:r w:rsidRPr="00EE5C86">
        <w:rPr>
          <w:rFonts w:ascii="Times New Roman" w:hAnsi="Times New Roman"/>
          <w:sz w:val="24"/>
          <w:szCs w:val="24"/>
        </w:rPr>
        <w:t>Vendor Rep’s Name (printed)</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Agency Rep’s Name (printed)</w:t>
      </w:r>
    </w:p>
    <w:p w:rsidR="00F837DC" w:rsidRPr="00EE5C86" w:rsidRDefault="00F837DC" w:rsidP="00F837DC">
      <w:pPr>
        <w:spacing w:after="0"/>
        <w:rPr>
          <w:rFonts w:ascii="Times New Roman" w:hAnsi="Times New Roman"/>
          <w:sz w:val="24"/>
          <w:szCs w:val="24"/>
        </w:rPr>
      </w:pPr>
    </w:p>
    <w:p w:rsidR="00F837DC" w:rsidRPr="00EE5C86" w:rsidRDefault="00F837DC" w:rsidP="00F837DC">
      <w:pPr>
        <w:spacing w:after="0"/>
        <w:ind w:firstLine="720"/>
        <w:rPr>
          <w:rFonts w:ascii="Times New Roman" w:hAnsi="Times New Roman"/>
          <w:sz w:val="24"/>
          <w:szCs w:val="24"/>
        </w:rPr>
      </w:pPr>
      <w:r w:rsidRPr="00EE5C86">
        <w:rPr>
          <w:rFonts w:ascii="Times New Roman" w:hAnsi="Times New Roman"/>
          <w:sz w:val="24"/>
          <w:szCs w:val="24"/>
        </w:rPr>
        <w:t>____________________________________</w:t>
      </w:r>
      <w:r w:rsidRPr="00EE5C86">
        <w:rPr>
          <w:rFonts w:ascii="Times New Roman" w:hAnsi="Times New Roman"/>
          <w:sz w:val="24"/>
          <w:szCs w:val="24"/>
        </w:rPr>
        <w:tab/>
        <w:t>___________________________________</w:t>
      </w:r>
    </w:p>
    <w:p w:rsidR="00F837DC" w:rsidRPr="00EE5C86" w:rsidRDefault="00F837DC" w:rsidP="00F837DC">
      <w:pPr>
        <w:spacing w:after="0"/>
        <w:ind w:firstLine="720"/>
        <w:rPr>
          <w:rFonts w:ascii="Times New Roman" w:hAnsi="Times New Roman"/>
          <w:sz w:val="24"/>
          <w:szCs w:val="24"/>
        </w:rPr>
      </w:pPr>
      <w:r w:rsidRPr="00EE5C86">
        <w:rPr>
          <w:rFonts w:ascii="Times New Roman" w:hAnsi="Times New Roman"/>
          <w:sz w:val="24"/>
          <w:szCs w:val="24"/>
        </w:rPr>
        <w:t>Vendor’s Signature</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Agency’s Signature</w:t>
      </w:r>
    </w:p>
    <w:p w:rsidR="00F837DC" w:rsidRPr="00EE5C86" w:rsidRDefault="00F837DC" w:rsidP="00F837DC">
      <w:pPr>
        <w:spacing w:after="0"/>
        <w:rPr>
          <w:rFonts w:ascii="Times New Roman" w:hAnsi="Times New Roman"/>
          <w:sz w:val="24"/>
          <w:szCs w:val="24"/>
        </w:rPr>
      </w:pPr>
    </w:p>
    <w:p w:rsidR="00F837DC" w:rsidRDefault="00F837DC" w:rsidP="00F837DC">
      <w:pPr>
        <w:spacing w:after="0"/>
        <w:ind w:firstLine="720"/>
        <w:rPr>
          <w:rFonts w:ascii="Times New Roman" w:hAnsi="Times New Roman"/>
          <w:sz w:val="24"/>
          <w:szCs w:val="24"/>
        </w:rPr>
      </w:pPr>
      <w:r w:rsidRPr="00EE5C86">
        <w:rPr>
          <w:rFonts w:ascii="Times New Roman" w:hAnsi="Times New Roman"/>
          <w:sz w:val="24"/>
          <w:szCs w:val="24"/>
        </w:rPr>
        <w:t>Date_______________________________</w:t>
      </w:r>
      <w:r w:rsidRPr="00EE5C86">
        <w:rPr>
          <w:rFonts w:ascii="Times New Roman" w:hAnsi="Times New Roman"/>
          <w:sz w:val="24"/>
          <w:szCs w:val="24"/>
        </w:rPr>
        <w:tab/>
      </w:r>
      <w:r w:rsidRPr="00EE5C86">
        <w:rPr>
          <w:rFonts w:ascii="Times New Roman" w:hAnsi="Times New Roman"/>
          <w:sz w:val="24"/>
          <w:szCs w:val="24"/>
        </w:rPr>
        <w:tab/>
      </w:r>
      <w:proofErr w:type="spellStart"/>
      <w:r w:rsidRPr="00EE5C86">
        <w:rPr>
          <w:rFonts w:ascii="Times New Roman" w:hAnsi="Times New Roman"/>
          <w:sz w:val="24"/>
          <w:szCs w:val="24"/>
        </w:rPr>
        <w:t>Date</w:t>
      </w:r>
      <w:proofErr w:type="spellEnd"/>
      <w:r w:rsidRPr="00EE5C86">
        <w:rPr>
          <w:rFonts w:ascii="Times New Roman" w:hAnsi="Times New Roman"/>
          <w:sz w:val="24"/>
          <w:szCs w:val="24"/>
        </w:rPr>
        <w:t>____________________________</w:t>
      </w:r>
    </w:p>
    <w:p w:rsidR="00F837DC" w:rsidRDefault="00F837DC" w:rsidP="00F837DC">
      <w:pPr>
        <w:contextualSpacing/>
        <w:rPr>
          <w:rFonts w:ascii="Times New Roman" w:hAnsi="Times New Roman"/>
          <w:sz w:val="24"/>
          <w:szCs w:val="24"/>
        </w:rPr>
      </w:pPr>
    </w:p>
    <w:p w:rsidR="00F837DC" w:rsidRDefault="00F837DC"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BA470C">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w:t>
      </w:r>
      <w:r w:rsidRPr="00161C32">
        <w:rPr>
          <w:rFonts w:ascii="Times New Roman" w:eastAsia="PMingLiU" w:hAnsi="Times New Roman" w:cs="Times New Roman"/>
          <w:sz w:val="24"/>
          <w:szCs w:val="24"/>
          <w:lang w:eastAsia="zh-TW"/>
        </w:rPr>
        <w:lastRenderedPageBreak/>
        <w:t xml:space="preserve">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w:t>
      </w:r>
      <w:r w:rsidRPr="00161C32">
        <w:rPr>
          <w:rFonts w:ascii="Times New Roman" w:eastAsia="PMingLiU" w:hAnsi="Times New Roman" w:cs="Times New Roman"/>
          <w:iCs/>
          <w:sz w:val="24"/>
          <w:szCs w:val="24"/>
          <w:lang w:eastAsia="zh-TW"/>
        </w:rPr>
        <w:lastRenderedPageBreak/>
        <w:t>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8A2299" w:rsidRDefault="008A2299" w:rsidP="008A2299">
      <w:pPr>
        <w:pStyle w:val="ListParagraph"/>
        <w:rPr>
          <w:rFonts w:ascii="Times New Roman" w:eastAsia="PMingLiU" w:hAnsi="Times New Roman" w:cs="Times New Roman"/>
          <w:sz w:val="24"/>
          <w:szCs w:val="24"/>
          <w:lang w:eastAsia="zh-TW"/>
        </w:rPr>
      </w:pPr>
    </w:p>
    <w:p w:rsidR="004E0A61" w:rsidRPr="004E0A61" w:rsidRDefault="004E0A61" w:rsidP="004E0A61">
      <w:pPr>
        <w:pStyle w:val="xmsonormal"/>
        <w:spacing w:before="29"/>
        <w:jc w:val="both"/>
        <w:rPr>
          <w:iCs/>
          <w:color w:val="FF0000"/>
        </w:rPr>
      </w:pPr>
      <w:r w:rsidRPr="004E0A61">
        <w:rPr>
          <w:b/>
          <w:bCs/>
        </w:rPr>
        <w:t>18.</w:t>
      </w:r>
      <w:r w:rsidRPr="004E0A61">
        <w:rPr>
          <w:b/>
          <w:bCs/>
        </w:rPr>
        <w:tab/>
        <w:t xml:space="preserve">Herbicide / Pesticide </w:t>
      </w:r>
      <w:r w:rsidRPr="004E0A61">
        <w:rPr>
          <w:rFonts w:eastAsia="Calibri"/>
          <w:b/>
          <w:bCs/>
        </w:rPr>
        <w:t xml:space="preserve">(Ground Application) </w:t>
      </w:r>
      <w:r w:rsidRPr="004E0A61">
        <w:rPr>
          <w:b/>
          <w:bCs/>
        </w:rPr>
        <w:t>Contractor Requirements:</w:t>
      </w:r>
    </w:p>
    <w:p w:rsidR="004E0A61" w:rsidRPr="004E0A61" w:rsidRDefault="004E0A61" w:rsidP="004E0A61">
      <w:pPr>
        <w:spacing w:after="0"/>
        <w:ind w:left="720" w:right="144"/>
        <w:rPr>
          <w:rFonts w:ascii="Times New Roman" w:hAnsi="Times New Roman"/>
          <w:sz w:val="24"/>
          <w:szCs w:val="24"/>
        </w:rPr>
      </w:pPr>
      <w:r w:rsidRPr="004E0A61">
        <w:rPr>
          <w:rFonts w:ascii="Times New Roman" w:eastAsia="Calibri" w:hAnsi="Times New Roman"/>
          <w:sz w:val="24"/>
          <w:szCs w:val="24"/>
        </w:rPr>
        <w:t xml:space="preserve">Contractor should submit a copy of their structural place of business permit, including the current expiration date with the bid.  Contractor must possess and should submit with their bid </w:t>
      </w:r>
      <w:r w:rsidRPr="004E0A61">
        <w:rPr>
          <w:rFonts w:ascii="Times New Roman" w:hAnsi="Times New Roman"/>
          <w:sz w:val="24"/>
          <w:szCs w:val="24"/>
        </w:rPr>
        <w:t>proof of employment of at least one registered Commercial Applicator that is certified in General Forestry (subcategory 2a).</w:t>
      </w:r>
    </w:p>
    <w:p w:rsidR="004E0A61" w:rsidRPr="004E0A61" w:rsidRDefault="004E0A61" w:rsidP="004E0A61">
      <w:pPr>
        <w:pStyle w:val="xmsonormal"/>
        <w:spacing w:before="29"/>
        <w:ind w:left="720"/>
        <w:jc w:val="both"/>
        <w:rPr>
          <w:rFonts w:eastAsia="Times New Roman"/>
          <w:spacing w:val="-1"/>
          <w:position w:val="-1"/>
        </w:rPr>
      </w:pPr>
      <w:r w:rsidRPr="004E0A61">
        <w:rPr>
          <w:rFonts w:eastAsia="Times New Roman"/>
          <w:spacing w:val="-1"/>
          <w:position w:val="-1"/>
        </w:rPr>
        <w:t>The above must be submitted prior to award of contract.  Issues with the above requirements must be brought to the attention of the Office of State Procurement Analyst prior to bid opening.</w:t>
      </w:r>
    </w:p>
    <w:p w:rsidR="008A2299" w:rsidRDefault="008A2299" w:rsidP="008A2299">
      <w:pPr>
        <w:ind w:left="720"/>
        <w:contextualSpacing/>
        <w:rPr>
          <w:rFonts w:ascii="Times New Roman" w:eastAsia="Calibri" w:hAnsi="Times New Roman"/>
          <w:sz w:val="24"/>
          <w:szCs w:val="24"/>
        </w:rPr>
      </w:pPr>
    </w:p>
    <w:p w:rsidR="008A2299" w:rsidRDefault="008A2299" w:rsidP="008A2299">
      <w:pPr>
        <w:contextualSpacing/>
        <w:rPr>
          <w:rFonts w:ascii="Times New Roman" w:hAnsi="Times New Roman"/>
          <w:b/>
          <w:bCs/>
          <w:szCs w:val="24"/>
        </w:rPr>
      </w:pPr>
    </w:p>
    <w:p w:rsidR="008A2299" w:rsidRPr="008A2299" w:rsidRDefault="008A2299" w:rsidP="008A2299">
      <w:pPr>
        <w:contextualSpacing/>
        <w:rPr>
          <w:rFonts w:ascii="Times New Roman" w:hAnsi="Times New Roman"/>
          <w:b/>
          <w:sz w:val="24"/>
          <w:szCs w:val="24"/>
        </w:rPr>
      </w:pPr>
      <w:r w:rsidRPr="008A2299">
        <w:rPr>
          <w:rFonts w:ascii="Times New Roman" w:hAnsi="Times New Roman"/>
          <w:b/>
          <w:bCs/>
          <w:sz w:val="24"/>
          <w:szCs w:val="24"/>
        </w:rPr>
        <w:t>1</w:t>
      </w:r>
      <w:r>
        <w:rPr>
          <w:rFonts w:ascii="Times New Roman" w:hAnsi="Times New Roman"/>
          <w:b/>
          <w:bCs/>
          <w:sz w:val="24"/>
          <w:szCs w:val="24"/>
        </w:rPr>
        <w:t>9</w:t>
      </w:r>
      <w:r w:rsidRPr="008A2299">
        <w:rPr>
          <w:rFonts w:ascii="Times New Roman" w:hAnsi="Times New Roman"/>
          <w:b/>
          <w:bCs/>
          <w:sz w:val="24"/>
          <w:szCs w:val="24"/>
        </w:rPr>
        <w:t>.</w:t>
      </w:r>
      <w:r w:rsidRPr="008A2299">
        <w:rPr>
          <w:rFonts w:ascii="Times New Roman" w:hAnsi="Times New Roman"/>
          <w:b/>
          <w:bCs/>
          <w:sz w:val="24"/>
          <w:szCs w:val="24"/>
        </w:rPr>
        <w:tab/>
      </w:r>
      <w:r w:rsidRPr="008A2299">
        <w:rPr>
          <w:rFonts w:ascii="Times New Roman" w:hAnsi="Times New Roman"/>
          <w:b/>
          <w:sz w:val="24"/>
          <w:szCs w:val="24"/>
        </w:rPr>
        <w:t>SDS for Chemicals:</w:t>
      </w:r>
    </w:p>
    <w:p w:rsidR="008A2299" w:rsidRPr="008A2299" w:rsidRDefault="008A2299" w:rsidP="008A2299">
      <w:pPr>
        <w:ind w:left="720"/>
        <w:contextualSpacing/>
        <w:rPr>
          <w:rFonts w:ascii="Times New Roman" w:hAnsi="Times New Roman"/>
          <w:sz w:val="24"/>
          <w:szCs w:val="24"/>
        </w:rPr>
      </w:pPr>
      <w:r w:rsidRPr="008A2299">
        <w:rPr>
          <w:rFonts w:ascii="Times New Roman" w:hAnsi="Times New Roman"/>
          <w:sz w:val="24"/>
          <w:szCs w:val="24"/>
        </w:rPr>
        <w:t>Safety Data Sheets (SDS) and the actual product label are required for each chemical, and should be submitted with the bid or shall be submitted within 7 days of request.  The Contractor is responsible for providing updated SDS and/or labels to the Office of State Procurement and/or the using agency as needed.</w:t>
      </w:r>
    </w:p>
    <w:p w:rsidR="008A2299" w:rsidRPr="008A2299" w:rsidRDefault="008A2299" w:rsidP="008A2299">
      <w:pPr>
        <w:contextualSpacing/>
        <w:rPr>
          <w:rFonts w:ascii="Times New Roman" w:hAnsi="Times New Roman"/>
          <w:sz w:val="24"/>
          <w:szCs w:val="24"/>
        </w:rPr>
      </w:pPr>
    </w:p>
    <w:p w:rsidR="008A2299" w:rsidRPr="008A2299" w:rsidRDefault="008A2299" w:rsidP="008A2299">
      <w:pPr>
        <w:ind w:left="720"/>
        <w:contextualSpacing/>
        <w:rPr>
          <w:rFonts w:ascii="Times New Roman" w:hAnsi="Times New Roman"/>
          <w:sz w:val="24"/>
          <w:szCs w:val="24"/>
        </w:rPr>
      </w:pPr>
      <w:r w:rsidRPr="008A2299">
        <w:rPr>
          <w:rFonts w:ascii="Times New Roman" w:hAnsi="Times New Roman"/>
          <w:sz w:val="24"/>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t>
      </w:r>
      <w:r w:rsidRPr="008A2299">
        <w:rPr>
          <w:rFonts w:ascii="Times New Roman" w:hAnsi="Times New Roman"/>
          <w:sz w:val="24"/>
          <w:szCs w:val="24"/>
        </w:rPr>
        <w:lastRenderedPageBreak/>
        <w:t xml:space="preserve">with all required information and warnings. </w:t>
      </w:r>
    </w:p>
    <w:p w:rsidR="00BA470C" w:rsidRPr="00BA470C" w:rsidRDefault="00BA470C" w:rsidP="00BA470C">
      <w:pPr>
        <w:rPr>
          <w:rFonts w:ascii="Times New Roman" w:eastAsia="PMingLiU" w:hAnsi="Times New Roman" w:cs="Times New Roman"/>
          <w:sz w:val="24"/>
          <w:szCs w:val="24"/>
          <w:lang w:eastAsia="zh-TW"/>
        </w:rPr>
      </w:pPr>
    </w:p>
    <w:p w:rsidR="00BA470C" w:rsidRPr="00B86132" w:rsidRDefault="008A2299" w:rsidP="00BA470C">
      <w:pPr>
        <w:contextualSpacing/>
        <w:rPr>
          <w:rFonts w:ascii="Times New Roman" w:hAnsi="Times New Roman"/>
          <w:b/>
          <w:sz w:val="24"/>
          <w:szCs w:val="24"/>
        </w:rPr>
      </w:pPr>
      <w:r>
        <w:rPr>
          <w:rFonts w:ascii="Times New Roman" w:hAnsi="Times New Roman"/>
          <w:b/>
          <w:bCs/>
          <w:sz w:val="24"/>
          <w:szCs w:val="24"/>
        </w:rPr>
        <w:t>20</w:t>
      </w:r>
      <w:r w:rsidR="00BA470C" w:rsidRPr="00B86132">
        <w:rPr>
          <w:rFonts w:ascii="Times New Roman" w:hAnsi="Times New Roman"/>
          <w:b/>
          <w:bCs/>
          <w:sz w:val="24"/>
          <w:szCs w:val="24"/>
        </w:rPr>
        <w:t>.</w:t>
      </w:r>
      <w:r w:rsidR="00BA470C" w:rsidRPr="00B86132">
        <w:rPr>
          <w:rFonts w:ascii="Times New Roman" w:hAnsi="Times New Roman"/>
          <w:b/>
          <w:bCs/>
          <w:sz w:val="24"/>
          <w:szCs w:val="24"/>
        </w:rPr>
        <w:tab/>
      </w:r>
      <w:r w:rsidR="00BA470C" w:rsidRPr="00B86132">
        <w:rPr>
          <w:rFonts w:ascii="Times New Roman" w:hAnsi="Times New Roman"/>
          <w:b/>
          <w:sz w:val="24"/>
          <w:szCs w:val="24"/>
        </w:rPr>
        <w:t>New FY Delivery:</w:t>
      </w:r>
    </w:p>
    <w:p w:rsidR="00BA470C" w:rsidRPr="00B86132" w:rsidRDefault="00BA470C" w:rsidP="00BA470C">
      <w:pPr>
        <w:ind w:left="720"/>
        <w:contextualSpacing/>
        <w:rPr>
          <w:rFonts w:ascii="Times New Roman" w:hAnsi="Times New Roman"/>
          <w:sz w:val="24"/>
          <w:szCs w:val="24"/>
        </w:rPr>
      </w:pPr>
      <w:r w:rsidRPr="00B86132">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BA470C" w:rsidRDefault="00BA470C" w:rsidP="00BA470C">
      <w:pPr>
        <w:widowControl/>
        <w:spacing w:after="0" w:line="240" w:lineRule="auto"/>
        <w:ind w:left="1800"/>
        <w:contextualSpacing/>
        <w:jc w:val="both"/>
        <w:rPr>
          <w:rFonts w:ascii="Times New Roman" w:eastAsia="PMingLiU" w:hAnsi="Times New Roman" w:cs="Times New Roman"/>
          <w:sz w:val="24"/>
          <w:szCs w:val="24"/>
          <w:lang w:eastAsia="zh-TW"/>
        </w:rPr>
      </w:pP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BA470C" w:rsidRDefault="009A7362" w:rsidP="00BA470C">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A470C">
        <w:rPr>
          <w:rFonts w:ascii="Times New Roman" w:hAnsi="Times New Roman" w:cs="Times New Roman"/>
          <w:sz w:val="24"/>
          <w:szCs w:val="24"/>
        </w:rPr>
        <w:t xml:space="preserve">State Procurement Analyst:  Kafayat Alli-Balogun, phone: 225-342-5650, </w:t>
      </w:r>
    </w:p>
    <w:p w:rsidR="00023A76" w:rsidRPr="009A7362" w:rsidRDefault="00BA470C" w:rsidP="00BA470C">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kafayat.alli-balogun@la.gov</w:t>
      </w:r>
      <w:r w:rsidRPr="009A7362">
        <w:rPr>
          <w:rFonts w:ascii="Times New Roman" w:hAnsi="Times New Roman" w:cs="Times New Roman"/>
          <w:bCs/>
          <w:sz w:val="24"/>
          <w:szCs w:val="24"/>
        </w:rPr>
        <w:tab/>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7DC" w:rsidRDefault="00F837DC">
      <w:pPr>
        <w:spacing w:after="0" w:line="240" w:lineRule="auto"/>
      </w:pPr>
      <w:r>
        <w:separator/>
      </w:r>
    </w:p>
  </w:endnote>
  <w:endnote w:type="continuationSeparator" w:id="0">
    <w:p w:rsidR="00F837DC" w:rsidRDefault="00F8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B0F93">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B0F93">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7DC" w:rsidRDefault="00F837DC">
      <w:pPr>
        <w:spacing w:after="0" w:line="240" w:lineRule="auto"/>
      </w:pPr>
      <w:r>
        <w:separator/>
      </w:r>
    </w:p>
  </w:footnote>
  <w:footnote w:type="continuationSeparator" w:id="0">
    <w:p w:rsidR="00F837DC" w:rsidRDefault="00F8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837DC">
      <w:rPr>
        <w:rFonts w:ascii="Times New Roman" w:hAnsi="Times New Roman" w:cs="Times New Roman"/>
        <w:sz w:val="24"/>
        <w:szCs w:val="24"/>
      </w:rPr>
      <w:t>3000024798</w:t>
    </w:r>
    <w:r w:rsidRPr="001856F5">
      <w:rPr>
        <w:rFonts w:ascii="Times New Roman" w:hAnsi="Times New Roman" w:cs="Times New Roman"/>
        <w:sz w:val="24"/>
        <w:szCs w:val="24"/>
      </w:rPr>
      <w:tab/>
    </w:r>
    <w:r w:rsidR="00F837DC">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F837DC" w:rsidRPr="00F837DC">
      <w:t xml:space="preserve"> </w:t>
    </w:r>
    <w:r w:rsidR="00F837DC" w:rsidRPr="00F837DC">
      <w:rPr>
        <w:rFonts w:ascii="Times New Roman" w:hAnsi="Times New Roman" w:cs="Times New Roman"/>
        <w:sz w:val="24"/>
        <w:szCs w:val="24"/>
      </w:rPr>
      <w:t>*</w:t>
    </w:r>
    <w:proofErr w:type="spellStart"/>
    <w:r w:rsidR="00F837DC" w:rsidRPr="00F837DC">
      <w:rPr>
        <w:rFonts w:ascii="Times New Roman" w:hAnsi="Times New Roman" w:cs="Times New Roman"/>
        <w:sz w:val="24"/>
        <w:szCs w:val="24"/>
      </w:rPr>
      <w:t>Man.Site</w:t>
    </w:r>
    <w:proofErr w:type="spellEnd"/>
    <w:r w:rsidR="00F837DC" w:rsidRPr="00F837DC">
      <w:rPr>
        <w:rFonts w:ascii="Times New Roman" w:hAnsi="Times New Roman" w:cs="Times New Roman"/>
        <w:sz w:val="24"/>
        <w:szCs w:val="24"/>
      </w:rPr>
      <w:t xml:space="preserve"> </w:t>
    </w:r>
    <w:proofErr w:type="spellStart"/>
    <w:r w:rsidR="00F837DC" w:rsidRPr="00F837DC">
      <w:rPr>
        <w:rFonts w:ascii="Times New Roman" w:hAnsi="Times New Roman" w:cs="Times New Roman"/>
        <w:sz w:val="24"/>
        <w:szCs w:val="24"/>
      </w:rPr>
      <w:t>Vist</w:t>
    </w:r>
    <w:proofErr w:type="spellEnd"/>
    <w:r w:rsidR="00F837DC" w:rsidRPr="00F837DC">
      <w:rPr>
        <w:rFonts w:ascii="Times New Roman" w:hAnsi="Times New Roman" w:cs="Times New Roman"/>
        <w:sz w:val="24"/>
        <w:szCs w:val="24"/>
      </w:rPr>
      <w:t>* Ground Maintenance - DVA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DC"/>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0F93"/>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1F4FE5"/>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0A61"/>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29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474A"/>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A470C"/>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37D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AE9466"/>
  <w15:chartTrackingRefBased/>
  <w15:docId w15:val="{643B0989-ACCD-433E-8F46-F8F38D99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4E0A61"/>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key.sax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B482-6FC4-4ABA-8635-CAA33280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3173</Words>
  <Characters>18250</Characters>
  <Application>Microsoft Office Word</Application>
  <DocSecurity>0</DocSecurity>
  <Lines>388</Lines>
  <Paragraphs>156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5</cp:revision>
  <cp:lastPrinted>2025-05-14T22:00:00Z</cp:lastPrinted>
  <dcterms:created xsi:type="dcterms:W3CDTF">2025-05-14T18:26:00Z</dcterms:created>
  <dcterms:modified xsi:type="dcterms:W3CDTF">2025-05-14T22:09:00Z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ea7d20a4-d29c-431e-b063-1683f915d767</vt:lpwstr>
  </property>
</Properties>
</file>