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BF71EE">
        <w:rPr>
          <w:rFonts w:ascii="Times New Roman" w:hAnsi="Times New Roman" w:cs="Times New Roman"/>
          <w:sz w:val="24"/>
          <w:szCs w:val="24"/>
        </w:rPr>
        <w:t>with</w:t>
      </w:r>
      <w:r w:rsidRPr="00117192">
        <w:rPr>
          <w:rFonts w:ascii="Times New Roman" w:hAnsi="Times New Roman" w:cs="Times New Roman"/>
          <w:sz w:val="24"/>
          <w:szCs w:val="24"/>
        </w:rPr>
        <w:t xml:space="preserve"> date of award</w:t>
      </w:r>
      <w:r w:rsidR="00BF71EE">
        <w:rPr>
          <w:rFonts w:ascii="Times New Roman" w:hAnsi="Times New Roman" w:cs="Times New Roman"/>
          <w:sz w:val="24"/>
          <w:szCs w:val="24"/>
        </w:rPr>
        <w:t xml:space="preserve"> and ending June 30, 2025</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BF71EE">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97567E" w:rsidRPr="0097567E" w:rsidRDefault="0097567E" w:rsidP="0097567E">
      <w:pPr>
        <w:spacing w:after="0"/>
        <w:contextualSpacing/>
        <w:rPr>
          <w:rFonts w:ascii="Times New Roman" w:hAnsi="Times New Roman"/>
          <w:sz w:val="24"/>
          <w:szCs w:val="24"/>
        </w:rPr>
      </w:pPr>
      <w:r w:rsidRPr="0097567E">
        <w:rPr>
          <w:rFonts w:ascii="Times New Roman" w:hAnsi="Times New Roman"/>
          <w:b/>
          <w:bCs/>
          <w:sz w:val="24"/>
          <w:szCs w:val="24"/>
        </w:rPr>
        <w:lastRenderedPageBreak/>
        <w:t>19.</w:t>
      </w:r>
      <w:r w:rsidRPr="0097567E">
        <w:rPr>
          <w:rFonts w:ascii="Times New Roman" w:hAnsi="Times New Roman"/>
          <w:b/>
          <w:bCs/>
          <w:sz w:val="24"/>
          <w:szCs w:val="24"/>
        </w:rPr>
        <w:tab/>
        <w:t>Blanket Order Delivery</w:t>
      </w:r>
    </w:p>
    <w:p w:rsidR="0097567E" w:rsidRPr="0097567E" w:rsidRDefault="0097567E" w:rsidP="0097567E">
      <w:pPr>
        <w:spacing w:after="0"/>
        <w:ind w:left="720"/>
        <w:contextualSpacing/>
        <w:rPr>
          <w:rFonts w:ascii="Times New Roman" w:hAnsi="Times New Roman"/>
          <w:sz w:val="24"/>
          <w:szCs w:val="24"/>
        </w:rPr>
      </w:pPr>
      <w:r w:rsidRPr="0097567E">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97567E">
        <w:rPr>
          <w:rFonts w:ascii="Times New Roman" w:hAnsi="Times New Roman"/>
          <w:sz w:val="24"/>
          <w:szCs w:val="24"/>
        </w:rPr>
        <w:t>RFx</w:t>
      </w:r>
      <w:proofErr w:type="spellEnd"/>
      <w:r w:rsidRPr="0097567E">
        <w:rPr>
          <w:rFonts w:ascii="Times New Roman" w:hAnsi="Times New Roman"/>
          <w:sz w:val="24"/>
          <w:szCs w:val="24"/>
        </w:rPr>
        <w:t>, from the date the order is called in or otherwise submitted by the using agency.</w:t>
      </w:r>
    </w:p>
    <w:p w:rsidR="00305D3E" w:rsidRPr="0097567E" w:rsidRDefault="00305D3E" w:rsidP="008C6243">
      <w:pPr>
        <w:spacing w:after="0" w:line="240" w:lineRule="auto"/>
        <w:ind w:left="720"/>
        <w:contextualSpacing/>
        <w:jc w:val="both"/>
        <w:rPr>
          <w:rFonts w:ascii="Times New Roman" w:hAnsi="Times New Roman" w:cs="Times New Roman"/>
          <w:sz w:val="24"/>
          <w:szCs w:val="24"/>
        </w:rPr>
      </w:pPr>
    </w:p>
    <w:p w:rsidR="00BF71EE" w:rsidRPr="0097567E" w:rsidRDefault="0097567E" w:rsidP="00BF71EE">
      <w:pPr>
        <w:contextualSpacing/>
        <w:rPr>
          <w:rFonts w:ascii="Times New Roman" w:hAnsi="Times New Roman"/>
          <w:b/>
          <w:sz w:val="24"/>
          <w:szCs w:val="24"/>
        </w:rPr>
      </w:pPr>
      <w:r w:rsidRPr="0097567E">
        <w:rPr>
          <w:rFonts w:ascii="Times New Roman" w:hAnsi="Times New Roman"/>
          <w:b/>
          <w:bCs/>
          <w:sz w:val="24"/>
          <w:szCs w:val="24"/>
        </w:rPr>
        <w:t>20</w:t>
      </w:r>
      <w:r w:rsidR="00BF71EE" w:rsidRPr="0097567E">
        <w:rPr>
          <w:rFonts w:ascii="Times New Roman" w:hAnsi="Times New Roman"/>
          <w:b/>
          <w:bCs/>
          <w:sz w:val="24"/>
          <w:szCs w:val="24"/>
        </w:rPr>
        <w:t>.</w:t>
      </w:r>
      <w:r w:rsidR="00BF71EE" w:rsidRPr="0097567E">
        <w:rPr>
          <w:rFonts w:ascii="Times New Roman" w:hAnsi="Times New Roman"/>
          <w:b/>
          <w:bCs/>
          <w:sz w:val="24"/>
          <w:szCs w:val="24"/>
        </w:rPr>
        <w:tab/>
      </w:r>
      <w:r w:rsidR="00BF71EE" w:rsidRPr="0097567E">
        <w:rPr>
          <w:rFonts w:ascii="Times New Roman" w:hAnsi="Times New Roman"/>
          <w:b/>
          <w:sz w:val="24"/>
          <w:szCs w:val="24"/>
        </w:rPr>
        <w:t>End of FY Delivery:</w:t>
      </w:r>
    </w:p>
    <w:p w:rsidR="00BF71EE" w:rsidRPr="0097567E" w:rsidRDefault="00BF71EE" w:rsidP="00BF71EE">
      <w:pPr>
        <w:ind w:left="720"/>
        <w:contextualSpacing/>
        <w:rPr>
          <w:rFonts w:ascii="Times New Roman" w:hAnsi="Times New Roman"/>
          <w:sz w:val="24"/>
          <w:szCs w:val="24"/>
        </w:rPr>
      </w:pPr>
      <w:r w:rsidRPr="0097567E">
        <w:rPr>
          <w:rFonts w:ascii="Times New Roman" w:hAnsi="Times New Roman"/>
          <w:sz w:val="24"/>
          <w:szCs w:val="24"/>
        </w:rPr>
        <w:t>Due to fiscal year constraints, funding may be unavailable for payment for items not delivered by June 30.  If delivery cannot be made in accordance with the</w:t>
      </w:r>
      <w:r w:rsidRPr="0097567E">
        <w:rPr>
          <w:rFonts w:ascii="Times New Roman" w:hAnsi="Times New Roman"/>
          <w:b/>
          <w:color w:val="FF0000"/>
          <w:sz w:val="24"/>
          <w:szCs w:val="24"/>
        </w:rPr>
        <w:t xml:space="preserve"> </w:t>
      </w:r>
      <w:r w:rsidRPr="0097567E">
        <w:rPr>
          <w:rFonts w:ascii="Times New Roman" w:hAnsi="Times New Roman"/>
          <w:sz w:val="24"/>
          <w:szCs w:val="24"/>
        </w:rPr>
        <w:t>order, vendor must advise the Agency of inability to supply.</w:t>
      </w:r>
    </w:p>
    <w:p w:rsidR="00BF71EE" w:rsidRPr="00BF71EE" w:rsidRDefault="00BF71EE" w:rsidP="00BF71EE">
      <w:pPr>
        <w:ind w:left="720"/>
        <w:contextualSpacing/>
        <w:rPr>
          <w:rFonts w:ascii="Times New Roman" w:hAnsi="Times New Roman"/>
          <w:sz w:val="24"/>
          <w:szCs w:val="24"/>
        </w:rPr>
      </w:pPr>
    </w:p>
    <w:p w:rsidR="00BF71EE" w:rsidRPr="00BF71EE" w:rsidRDefault="0097567E" w:rsidP="00BF71EE">
      <w:pPr>
        <w:spacing w:after="0"/>
        <w:rPr>
          <w:rFonts w:ascii="Times New Roman" w:hAnsi="Times New Roman"/>
          <w:sz w:val="24"/>
          <w:szCs w:val="24"/>
        </w:rPr>
      </w:pPr>
      <w:r>
        <w:rPr>
          <w:rFonts w:ascii="Times New Roman" w:hAnsi="Times New Roman"/>
          <w:b/>
          <w:bCs/>
          <w:sz w:val="24"/>
          <w:szCs w:val="24"/>
        </w:rPr>
        <w:t>21</w:t>
      </w:r>
      <w:r w:rsidR="00BF71EE" w:rsidRPr="00BF71EE">
        <w:rPr>
          <w:rFonts w:ascii="Times New Roman" w:hAnsi="Times New Roman"/>
          <w:b/>
          <w:bCs/>
          <w:sz w:val="24"/>
          <w:szCs w:val="24"/>
        </w:rPr>
        <w:t>.</w:t>
      </w:r>
      <w:r w:rsidR="00BF71EE" w:rsidRPr="00BF71EE">
        <w:rPr>
          <w:rFonts w:ascii="Times New Roman" w:hAnsi="Times New Roman"/>
          <w:b/>
          <w:bCs/>
          <w:sz w:val="24"/>
          <w:szCs w:val="24"/>
        </w:rPr>
        <w:tab/>
      </w:r>
      <w:r w:rsidR="00BF71EE" w:rsidRPr="00BF71EE">
        <w:rPr>
          <w:rFonts w:ascii="Times New Roman" w:hAnsi="Times New Roman"/>
          <w:b/>
          <w:sz w:val="24"/>
          <w:szCs w:val="24"/>
        </w:rPr>
        <w:t>Calendar of Events:</w:t>
      </w:r>
    </w:p>
    <w:p w:rsidR="00BF71EE" w:rsidRPr="001C6FFE" w:rsidRDefault="00BF71EE" w:rsidP="00BF71EE">
      <w:pPr>
        <w:spacing w:after="0"/>
        <w:ind w:left="720"/>
        <w:rPr>
          <w:rFonts w:ascii="Times New Roman" w:hAnsi="Times New Roman"/>
          <w:sz w:val="24"/>
          <w:szCs w:val="24"/>
        </w:rPr>
      </w:pPr>
      <w:r w:rsidRPr="00BF71EE">
        <w:rPr>
          <w:rFonts w:ascii="Times New Roman" w:hAnsi="Times New Roman"/>
          <w:sz w:val="24"/>
          <w:szCs w:val="24"/>
        </w:rPr>
        <w:t xml:space="preserve">Deadline to receive written inquiries: </w:t>
      </w:r>
      <w:r w:rsidR="001C6FFE" w:rsidRPr="001C6FFE">
        <w:rPr>
          <w:rFonts w:ascii="Times New Roman" w:hAnsi="Times New Roman"/>
          <w:sz w:val="24"/>
          <w:szCs w:val="24"/>
          <w:u w:val="single"/>
        </w:rPr>
        <w:t>Wednesday, April 21</w:t>
      </w:r>
      <w:r w:rsidRPr="001C6FFE">
        <w:rPr>
          <w:rFonts w:ascii="Times New Roman" w:hAnsi="Times New Roman"/>
          <w:sz w:val="24"/>
          <w:szCs w:val="24"/>
          <w:u w:val="single"/>
        </w:rPr>
        <w:t>, 2025</w:t>
      </w:r>
    </w:p>
    <w:p w:rsidR="00BF71EE" w:rsidRPr="001C6FFE" w:rsidRDefault="00BF71EE" w:rsidP="00BF71EE">
      <w:pPr>
        <w:spacing w:after="0"/>
        <w:ind w:left="720"/>
        <w:rPr>
          <w:rFonts w:ascii="Times New Roman" w:hAnsi="Times New Roman"/>
          <w:sz w:val="24"/>
          <w:szCs w:val="24"/>
        </w:rPr>
      </w:pPr>
      <w:r w:rsidRPr="001C6FFE">
        <w:rPr>
          <w:rFonts w:ascii="Times New Roman" w:hAnsi="Times New Roman"/>
          <w:sz w:val="24"/>
          <w:szCs w:val="24"/>
        </w:rPr>
        <w:t xml:space="preserve">Deadline to answer written inquiries: </w:t>
      </w:r>
      <w:r w:rsidR="001C6FFE" w:rsidRPr="001C6FFE">
        <w:rPr>
          <w:rFonts w:ascii="Times New Roman" w:hAnsi="Times New Roman"/>
          <w:sz w:val="24"/>
          <w:szCs w:val="24"/>
          <w:u w:val="single"/>
        </w:rPr>
        <w:t xml:space="preserve">Wednesday, April </w:t>
      </w:r>
      <w:bookmarkStart w:id="0" w:name="_GoBack"/>
      <w:bookmarkEnd w:id="0"/>
      <w:r w:rsidR="001C6FFE" w:rsidRPr="001C6FFE">
        <w:rPr>
          <w:rFonts w:ascii="Times New Roman" w:hAnsi="Times New Roman"/>
          <w:sz w:val="24"/>
          <w:szCs w:val="24"/>
          <w:u w:val="single"/>
        </w:rPr>
        <w:t>28</w:t>
      </w:r>
      <w:r w:rsidRPr="001C6FFE">
        <w:rPr>
          <w:rFonts w:ascii="Times New Roman" w:hAnsi="Times New Roman"/>
          <w:sz w:val="24"/>
          <w:szCs w:val="24"/>
          <w:u w:val="single"/>
        </w:rPr>
        <w:t>, 2025</w:t>
      </w:r>
    </w:p>
    <w:p w:rsidR="00BF71EE" w:rsidRPr="00BF71EE" w:rsidRDefault="00BF71EE" w:rsidP="00BF71EE">
      <w:pPr>
        <w:spacing w:after="0"/>
        <w:ind w:left="720"/>
        <w:rPr>
          <w:rFonts w:ascii="Times New Roman" w:hAnsi="Times New Roman"/>
          <w:sz w:val="24"/>
          <w:szCs w:val="24"/>
        </w:rPr>
      </w:pPr>
      <w:r w:rsidRPr="001C6FFE">
        <w:rPr>
          <w:rFonts w:ascii="Times New Roman" w:hAnsi="Times New Roman"/>
          <w:sz w:val="24"/>
          <w:szCs w:val="24"/>
        </w:rPr>
        <w:t xml:space="preserve">Bid Opening Date and Time: </w:t>
      </w:r>
      <w:r w:rsidR="001C6FFE" w:rsidRPr="001C6FFE">
        <w:rPr>
          <w:rFonts w:ascii="Times New Roman" w:hAnsi="Times New Roman"/>
          <w:sz w:val="24"/>
          <w:szCs w:val="24"/>
          <w:u w:val="single"/>
        </w:rPr>
        <w:t>Wednesday, June 4</w:t>
      </w:r>
      <w:r w:rsidRPr="001C6FFE">
        <w:rPr>
          <w:rFonts w:ascii="Times New Roman" w:hAnsi="Times New Roman"/>
          <w:sz w:val="24"/>
          <w:szCs w:val="24"/>
          <w:u w:val="single"/>
        </w:rPr>
        <w:t>, 2025, 10:00 AM CT</w:t>
      </w:r>
    </w:p>
    <w:p w:rsidR="00BF71EE" w:rsidRPr="00BF71EE" w:rsidRDefault="00BF71EE" w:rsidP="00BF71EE">
      <w:pPr>
        <w:spacing w:after="0"/>
        <w:ind w:left="720"/>
        <w:rPr>
          <w:rFonts w:ascii="Times New Roman" w:hAnsi="Times New Roman"/>
          <w:b/>
          <w:sz w:val="24"/>
          <w:szCs w:val="24"/>
        </w:rPr>
      </w:pPr>
      <w:r w:rsidRPr="00BF71EE">
        <w:rPr>
          <w:rFonts w:ascii="Times New Roman" w:hAnsi="Times New Roman"/>
          <w:b/>
          <w:sz w:val="24"/>
          <w:szCs w:val="24"/>
        </w:rPr>
        <w:t xml:space="preserve"> </w:t>
      </w:r>
    </w:p>
    <w:p w:rsidR="00BF71EE" w:rsidRDefault="00BF71EE" w:rsidP="00BF71EE">
      <w:pPr>
        <w:spacing w:after="0"/>
        <w:ind w:left="720"/>
        <w:rPr>
          <w:rFonts w:ascii="Times New Roman" w:hAnsi="Times New Roman"/>
          <w:sz w:val="24"/>
          <w:szCs w:val="24"/>
        </w:rPr>
      </w:pPr>
      <w:r w:rsidRPr="00BF71EE">
        <w:rPr>
          <w:rFonts w:ascii="Times New Roman" w:hAnsi="Times New Roman"/>
          <w:sz w:val="24"/>
          <w:szCs w:val="24"/>
        </w:rPr>
        <w:t>Note: The State of Louisiana reserves the right to revise this calendar.  Revisions before the bid opening date and time, if any, will be formalized by the issuance of an addendum to this ITB.</w:t>
      </w:r>
    </w:p>
    <w:p w:rsidR="001B6CC0" w:rsidRDefault="001B6CC0" w:rsidP="00BF71EE">
      <w:pPr>
        <w:spacing w:after="0"/>
        <w:ind w:left="720"/>
        <w:rPr>
          <w:rFonts w:ascii="Times New Roman" w:hAnsi="Times New Roman"/>
          <w:sz w:val="24"/>
          <w:szCs w:val="24"/>
        </w:rPr>
      </w:pPr>
    </w:p>
    <w:p w:rsidR="001B6CC0" w:rsidRPr="001B6CC0" w:rsidRDefault="0097567E" w:rsidP="001B6CC0">
      <w:pPr>
        <w:spacing w:after="0"/>
        <w:rPr>
          <w:rFonts w:ascii="Times New Roman" w:hAnsi="Times New Roman" w:cs="Times New Roman"/>
          <w:sz w:val="24"/>
          <w:szCs w:val="24"/>
        </w:rPr>
      </w:pPr>
      <w:r>
        <w:rPr>
          <w:rFonts w:ascii="Times New Roman" w:hAnsi="Times New Roman" w:cs="Times New Roman"/>
          <w:b/>
          <w:bCs/>
          <w:sz w:val="24"/>
          <w:szCs w:val="24"/>
        </w:rPr>
        <w:t>22</w:t>
      </w:r>
      <w:r w:rsidR="001B6CC0" w:rsidRPr="001B6CC0">
        <w:rPr>
          <w:rFonts w:ascii="Times New Roman" w:hAnsi="Times New Roman" w:cs="Times New Roman"/>
          <w:b/>
          <w:bCs/>
          <w:sz w:val="24"/>
          <w:szCs w:val="24"/>
        </w:rPr>
        <w:t>.</w:t>
      </w:r>
      <w:r w:rsidR="001B6CC0" w:rsidRPr="001B6CC0">
        <w:rPr>
          <w:rFonts w:ascii="Times New Roman" w:hAnsi="Times New Roman" w:cs="Times New Roman"/>
          <w:b/>
          <w:bCs/>
          <w:sz w:val="24"/>
          <w:szCs w:val="24"/>
        </w:rPr>
        <w:tab/>
      </w:r>
      <w:r w:rsidR="001B6CC0" w:rsidRPr="001B6CC0">
        <w:rPr>
          <w:rFonts w:ascii="Times New Roman" w:hAnsi="Times New Roman" w:cs="Times New Roman"/>
          <w:b/>
          <w:sz w:val="24"/>
          <w:szCs w:val="24"/>
        </w:rPr>
        <w:t>Bidder Inquiries:</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An inquiry period is hereby firmly set for all interested bidders to perform a detailed review of the ITB documents and to submit any written inquires relative thereto.  </w:t>
      </w:r>
      <w:r w:rsidRPr="001B6CC0">
        <w:rPr>
          <w:rFonts w:ascii="Times New Roman" w:hAnsi="Times New Roman" w:cs="Times New Roman"/>
          <w:i/>
          <w:sz w:val="24"/>
          <w:szCs w:val="24"/>
        </w:rPr>
        <w:t>Without exception</w:t>
      </w:r>
      <w:r w:rsidRPr="001B6CC0">
        <w:rPr>
          <w:rFonts w:ascii="Times New Roman" w:hAnsi="Times New Roman" w:cs="Times New Roman"/>
          <w:sz w:val="24"/>
          <w:szCs w:val="24"/>
        </w:rPr>
        <w:t>, all inquiries MUST be submitted in writing by an authorized representative of the bidder, clearly cross-referenced to the relevant ITB section.  All inquiries must be received by the Inquiry Deadline date set forth in Section 3-Calendar of Events of this Invitation to Bid (ITB).  Only those inquiries received by the established deadline shall be considered by the State.  Inquiries received after the established deadline shall not be entertained.</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Inquiries concerning this ITB shall be delivered to the State’s contact person for this ITB, </w:t>
      </w:r>
      <w:r>
        <w:rPr>
          <w:rFonts w:ascii="Times New Roman" w:hAnsi="Times New Roman" w:cs="Times New Roman"/>
          <w:sz w:val="24"/>
          <w:szCs w:val="24"/>
        </w:rPr>
        <w:t>Natalie Verbois</w:t>
      </w:r>
      <w:r w:rsidRPr="001B6CC0">
        <w:rPr>
          <w:rFonts w:ascii="Times New Roman" w:hAnsi="Times New Roman" w:cs="Times New Roman"/>
          <w:i/>
          <w:sz w:val="24"/>
          <w:szCs w:val="24"/>
        </w:rPr>
        <w:t xml:space="preserve">, </w:t>
      </w:r>
      <w:r w:rsidRPr="001B6CC0">
        <w:rPr>
          <w:rFonts w:ascii="Times New Roman" w:hAnsi="Times New Roman" w:cs="Times New Roman"/>
          <w:sz w:val="24"/>
          <w:szCs w:val="24"/>
        </w:rPr>
        <w:t>by mail, express courier, e-mail, hand, or fax to:</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Office of State Procurement</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 xml:space="preserve">Attention:  </w:t>
      </w:r>
      <w:r>
        <w:rPr>
          <w:rFonts w:ascii="Times New Roman" w:hAnsi="Times New Roman" w:cs="Times New Roman"/>
          <w:sz w:val="24"/>
          <w:szCs w:val="24"/>
        </w:rPr>
        <w:t>Natalie Verbois</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1201 North Third Street</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Claiborne Building, Suite 2-160</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Baton Rouge, LA  70802</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lastRenderedPageBreak/>
        <w:tab/>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 xml:space="preserve">E-mail:  </w:t>
      </w:r>
      <w:hyperlink r:id="rId11" w:history="1">
        <w:r w:rsidRPr="00336148">
          <w:rPr>
            <w:rStyle w:val="Hyperlink"/>
            <w:rFonts w:ascii="Times New Roman" w:hAnsi="Times New Roman" w:cs="Times New Roman"/>
            <w:sz w:val="24"/>
            <w:szCs w:val="24"/>
          </w:rPr>
          <w:t>Natalie.Verbois2@la.gov</w:t>
        </w:r>
      </w:hyperlink>
      <w:r>
        <w:rPr>
          <w:rFonts w:ascii="Times New Roman" w:hAnsi="Times New Roman" w:cs="Times New Roman"/>
          <w:sz w:val="24"/>
          <w:szCs w:val="24"/>
        </w:rPr>
        <w:t xml:space="preserve"> </w:t>
      </w: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 xml:space="preserve">Phone: (225) </w:t>
      </w:r>
      <w:r>
        <w:rPr>
          <w:rFonts w:ascii="Times New Roman" w:hAnsi="Times New Roman" w:cs="Times New Roman"/>
          <w:sz w:val="24"/>
          <w:szCs w:val="24"/>
        </w:rPr>
        <w:t>342-1038</w:t>
      </w:r>
    </w:p>
    <w:p w:rsid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ab/>
        <w:t>Fax: (225) 342-9756</w:t>
      </w:r>
    </w:p>
    <w:p w:rsidR="00A94795" w:rsidRPr="001B6CC0" w:rsidRDefault="00A94795"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An addendum will be issued and posted at the Office of State Procurement’s </w:t>
      </w:r>
      <w:proofErr w:type="spellStart"/>
      <w:r w:rsidRPr="001B6CC0">
        <w:rPr>
          <w:rFonts w:ascii="Times New Roman" w:hAnsi="Times New Roman" w:cs="Times New Roman"/>
          <w:sz w:val="24"/>
          <w:szCs w:val="24"/>
        </w:rPr>
        <w:t>LaPAC</w:t>
      </w:r>
      <w:proofErr w:type="spellEnd"/>
      <w:r w:rsidRPr="001B6CC0">
        <w:rPr>
          <w:rFonts w:ascii="Times New Roman" w:hAnsi="Times New Roman" w:cs="Times New Roman"/>
          <w:sz w:val="24"/>
          <w:szCs w:val="24"/>
        </w:rPr>
        <w:t xml:space="preserve">* website, to address all inquiries received and any changes or clarifications to the ITB.  Thereafter, all ITB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1B6CC0">
        <w:rPr>
          <w:rFonts w:ascii="Times New Roman" w:hAnsi="Times New Roman" w:cs="Times New Roman"/>
          <w:sz w:val="24"/>
          <w:szCs w:val="24"/>
        </w:rPr>
        <w:t>LaPAC</w:t>
      </w:r>
      <w:proofErr w:type="spellEnd"/>
      <w:r w:rsidRPr="001B6CC0">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an ITB.</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*Note:  </w:t>
      </w:r>
      <w:proofErr w:type="spellStart"/>
      <w:r w:rsidRPr="001B6CC0">
        <w:rPr>
          <w:rFonts w:ascii="Times New Roman" w:hAnsi="Times New Roman" w:cs="Times New Roman"/>
          <w:sz w:val="24"/>
          <w:szCs w:val="24"/>
        </w:rPr>
        <w:t>LaPAC’s</w:t>
      </w:r>
      <w:proofErr w:type="spellEnd"/>
      <w:r w:rsidRPr="001B6CC0">
        <w:rPr>
          <w:rFonts w:ascii="Times New Roman" w:hAnsi="Times New Roman" w:cs="Times New Roman"/>
          <w:sz w:val="24"/>
          <w:szCs w:val="24"/>
        </w:rPr>
        <w:t xml:space="preserve"> is the State’s online electronic bid posting and notification system resident on the Office of State Procurement’s website: </w:t>
      </w:r>
      <w:hyperlink r:id="rId12" w:history="1">
        <w:r w:rsidRPr="001B6CC0">
          <w:rPr>
            <w:rStyle w:val="Hyperlink"/>
            <w:rFonts w:ascii="Times New Roman" w:hAnsi="Times New Roman" w:cs="Times New Roman"/>
            <w:sz w:val="24"/>
            <w:szCs w:val="24"/>
          </w:rPr>
          <w:t>https://www.doa.la.gov/doa/osp/</w:t>
        </w:r>
      </w:hyperlink>
      <w:r w:rsidRPr="001B6CC0">
        <w:rPr>
          <w:rFonts w:ascii="Times New Roman" w:hAnsi="Times New Roman" w:cs="Times New Roman"/>
          <w:sz w:val="24"/>
          <w:szCs w:val="24"/>
        </w:rPr>
        <w:t xml:space="preserve">.  In that </w:t>
      </w:r>
      <w:proofErr w:type="spellStart"/>
      <w:r w:rsidRPr="001B6CC0">
        <w:rPr>
          <w:rFonts w:ascii="Times New Roman" w:hAnsi="Times New Roman" w:cs="Times New Roman"/>
          <w:sz w:val="24"/>
          <w:szCs w:val="24"/>
        </w:rPr>
        <w:t>LaPAC</w:t>
      </w:r>
      <w:proofErr w:type="spellEnd"/>
      <w:r w:rsidRPr="001B6CC0">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 xml:space="preserve">To receive the e-mail notification, Vendors must register in the </w:t>
      </w:r>
      <w:proofErr w:type="spellStart"/>
      <w:r w:rsidRPr="001B6CC0">
        <w:rPr>
          <w:rFonts w:ascii="Times New Roman" w:hAnsi="Times New Roman" w:cs="Times New Roman"/>
          <w:sz w:val="24"/>
          <w:szCs w:val="24"/>
        </w:rPr>
        <w:t>LaGov</w:t>
      </w:r>
      <w:proofErr w:type="spellEnd"/>
      <w:r w:rsidRPr="001B6CC0">
        <w:rPr>
          <w:rFonts w:ascii="Times New Roman" w:hAnsi="Times New Roman" w:cs="Times New Roman"/>
          <w:sz w:val="24"/>
          <w:szCs w:val="24"/>
        </w:rPr>
        <w:t xml:space="preserve"> portal.  Registration is intuitive at the following link:  </w:t>
      </w:r>
      <w:hyperlink r:id="rId13" w:history="1">
        <w:r w:rsidRPr="001B6CC0">
          <w:rPr>
            <w:rStyle w:val="Hyperlink"/>
            <w:rFonts w:ascii="Times New Roman" w:hAnsi="Times New Roman" w:cs="Times New Roman"/>
            <w:sz w:val="24"/>
            <w:szCs w:val="24"/>
          </w:rPr>
          <w:t>https://lagoverpvendor.doa.louisiana.gov/irj/portal/anonymous?guest_user=self_reg</w:t>
        </w:r>
      </w:hyperlink>
      <w:r w:rsidRPr="001B6CC0">
        <w:rPr>
          <w:rFonts w:ascii="Times New Roman" w:hAnsi="Times New Roman" w:cs="Times New Roman"/>
          <w:sz w:val="24"/>
          <w:szCs w:val="24"/>
        </w:rPr>
        <w:t>.</w:t>
      </w:r>
    </w:p>
    <w:p w:rsidR="001B6CC0" w:rsidRPr="001B6CC0" w:rsidRDefault="001B6CC0" w:rsidP="001B6CC0">
      <w:pPr>
        <w:spacing w:after="0"/>
        <w:ind w:left="720"/>
        <w:rPr>
          <w:rFonts w:ascii="Times New Roman" w:hAnsi="Times New Roman" w:cs="Times New Roman"/>
          <w:sz w:val="24"/>
          <w:szCs w:val="24"/>
        </w:rPr>
      </w:pPr>
    </w:p>
    <w:p w:rsidR="001B6CC0" w:rsidRPr="001B6CC0" w:rsidRDefault="001B6CC0" w:rsidP="001B6CC0">
      <w:pPr>
        <w:spacing w:after="0"/>
        <w:ind w:left="720"/>
        <w:rPr>
          <w:rFonts w:ascii="Times New Roman" w:hAnsi="Times New Roman" w:cs="Times New Roman"/>
          <w:sz w:val="24"/>
          <w:szCs w:val="24"/>
        </w:rPr>
      </w:pPr>
      <w:r w:rsidRPr="001B6CC0">
        <w:rPr>
          <w:rFonts w:ascii="Times New Roman" w:hAnsi="Times New Roman" w:cs="Times New Roman"/>
          <w:sz w:val="24"/>
          <w:szCs w:val="24"/>
        </w:rPr>
        <w:t>Help scripts are available on OSP website under Vendor Resources at:</w:t>
      </w:r>
    </w:p>
    <w:p w:rsidR="001B6CC0" w:rsidRPr="001B6CC0" w:rsidRDefault="001C6FFE" w:rsidP="001B6CC0">
      <w:pPr>
        <w:spacing w:after="0"/>
        <w:ind w:left="720"/>
        <w:rPr>
          <w:rFonts w:ascii="Times New Roman" w:hAnsi="Times New Roman" w:cs="Times New Roman"/>
          <w:sz w:val="24"/>
          <w:szCs w:val="24"/>
        </w:rPr>
      </w:pPr>
      <w:hyperlink r:id="rId14" w:history="1">
        <w:r w:rsidR="001B6CC0" w:rsidRPr="001B6CC0">
          <w:rPr>
            <w:rStyle w:val="Hyperlink"/>
            <w:rFonts w:ascii="Times New Roman" w:hAnsi="Times New Roman" w:cs="Times New Roman"/>
            <w:sz w:val="24"/>
            <w:szCs w:val="24"/>
          </w:rPr>
          <w:t>https://www.doa.la.gov/doa/osp/vendor-resources/</w:t>
        </w:r>
      </w:hyperlink>
      <w:r w:rsidR="001B6CC0" w:rsidRPr="001B6CC0">
        <w:rPr>
          <w:rFonts w:ascii="Times New Roman" w:hAnsi="Times New Roman" w:cs="Times New Roman"/>
          <w:sz w:val="24"/>
          <w:szCs w:val="24"/>
        </w:rPr>
        <w:t xml:space="preserve">. </w:t>
      </w:r>
    </w:p>
    <w:p w:rsidR="00BF71EE" w:rsidRDefault="00BF71EE" w:rsidP="008C6243">
      <w:pPr>
        <w:spacing w:after="0" w:line="240" w:lineRule="auto"/>
        <w:ind w:left="720"/>
        <w:contextualSpacing/>
        <w:jc w:val="both"/>
        <w:rPr>
          <w:rFonts w:ascii="Times New Roman" w:hAnsi="Times New Roman" w:cs="Times New Roman"/>
          <w:sz w:val="24"/>
          <w:szCs w:val="24"/>
        </w:rPr>
      </w:pPr>
    </w:p>
    <w:p w:rsidR="00305D3E" w:rsidRPr="0035113D" w:rsidRDefault="0097567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5F71DC"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7A4673" w:rsidRDefault="007A4673"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A94795" w:rsidRDefault="00A94795" w:rsidP="00C8037E">
      <w:pPr>
        <w:widowControl/>
        <w:spacing w:after="0" w:line="240" w:lineRule="auto"/>
        <w:ind w:left="720"/>
        <w:contextualSpacing/>
        <w:jc w:val="both"/>
        <w:rPr>
          <w:rFonts w:ascii="Times New Roman" w:eastAsia="Times New Roman" w:hAnsi="Times New Roman" w:cs="Times New Roman"/>
          <w:sz w:val="24"/>
          <w:szCs w:val="24"/>
        </w:rPr>
      </w:pPr>
    </w:p>
    <w:p w:rsidR="007A4673" w:rsidRDefault="0097567E" w:rsidP="007A4673">
      <w:pPr>
        <w:pStyle w:val="NoSpacing"/>
        <w:rPr>
          <w:rFonts w:ascii="Times New Roman" w:hAnsi="Times New Roman" w:cs="Times New Roman"/>
          <w:b/>
          <w:sz w:val="24"/>
          <w:szCs w:val="24"/>
        </w:rPr>
      </w:pPr>
      <w:r>
        <w:rPr>
          <w:rFonts w:ascii="Times New Roman" w:hAnsi="Times New Roman" w:cs="Times New Roman"/>
          <w:b/>
          <w:sz w:val="24"/>
          <w:szCs w:val="24"/>
          <w:shd w:val="clear" w:color="auto" w:fill="FFFFFF"/>
        </w:rPr>
        <w:lastRenderedPageBreak/>
        <w:t>24</w:t>
      </w:r>
      <w:r w:rsidR="007A4673" w:rsidRPr="007A4673">
        <w:rPr>
          <w:rFonts w:ascii="Times New Roman" w:hAnsi="Times New Roman" w:cs="Times New Roman"/>
          <w:b/>
          <w:sz w:val="24"/>
          <w:szCs w:val="24"/>
          <w:shd w:val="clear" w:color="auto" w:fill="FFFFFF"/>
        </w:rPr>
        <w:t>.</w:t>
      </w:r>
      <w:r w:rsidR="007A4673">
        <w:rPr>
          <w:rFonts w:ascii="Arial" w:hAnsi="Arial" w:cs="Arial"/>
          <w:sz w:val="20"/>
          <w:szCs w:val="20"/>
          <w:shd w:val="clear" w:color="auto" w:fill="FFFFFF"/>
        </w:rPr>
        <w:t xml:space="preserve"> </w:t>
      </w:r>
      <w:r w:rsidR="007A4673">
        <w:rPr>
          <w:rFonts w:ascii="Arial" w:hAnsi="Arial" w:cs="Arial"/>
          <w:sz w:val="20"/>
          <w:szCs w:val="20"/>
          <w:shd w:val="clear" w:color="auto" w:fill="FFFFFF"/>
        </w:rPr>
        <w:tab/>
      </w:r>
      <w:r w:rsidR="007A4673" w:rsidRPr="007A4673">
        <w:rPr>
          <w:rFonts w:ascii="Times New Roman" w:hAnsi="Times New Roman" w:cs="Times New Roman"/>
          <w:b/>
          <w:sz w:val="24"/>
          <w:szCs w:val="24"/>
        </w:rPr>
        <w:t xml:space="preserve">PROHIBITED PROCUREMENT OF TELECOMMUNICATIONS OR VIDEO </w:t>
      </w:r>
      <w:r w:rsidR="007A4673">
        <w:rPr>
          <w:rFonts w:ascii="Times New Roman" w:hAnsi="Times New Roman" w:cs="Times New Roman"/>
          <w:b/>
          <w:sz w:val="24"/>
          <w:szCs w:val="24"/>
        </w:rPr>
        <w:tab/>
      </w:r>
      <w:r w:rsidR="007A4673" w:rsidRPr="007A4673">
        <w:rPr>
          <w:rFonts w:ascii="Times New Roman" w:hAnsi="Times New Roman" w:cs="Times New Roman"/>
          <w:b/>
          <w:sz w:val="24"/>
          <w:szCs w:val="24"/>
        </w:rPr>
        <w:t>SURVEILLANCE EQUIPMENT OR SERVICES</w:t>
      </w:r>
      <w:r w:rsidR="007A4673">
        <w:rPr>
          <w:rFonts w:ascii="Times New Roman" w:hAnsi="Times New Roman" w:cs="Times New Roman"/>
          <w:b/>
          <w:sz w:val="24"/>
          <w:szCs w:val="24"/>
        </w:rPr>
        <w:t>:</w:t>
      </w:r>
    </w:p>
    <w:p w:rsidR="00A94795" w:rsidRPr="00A94795" w:rsidRDefault="00A94795" w:rsidP="007A4673">
      <w:pPr>
        <w:pStyle w:val="NoSpacing"/>
        <w:rPr>
          <w:rFonts w:ascii="Times New Roman" w:hAnsi="Times New Roman" w:cs="Times New Roman"/>
          <w:b/>
          <w:sz w:val="24"/>
          <w:szCs w:val="24"/>
        </w:rPr>
      </w:pPr>
    </w:p>
    <w:p w:rsidR="007A4673" w:rsidRPr="007A4673" w:rsidRDefault="007A4673" w:rsidP="007A4673">
      <w:pPr>
        <w:snapToGrid w:val="0"/>
        <w:jc w:val="both"/>
        <w:rPr>
          <w:rFonts w:ascii="Times New Roman" w:hAnsi="Times New Roman" w:cs="Times New Roman"/>
          <w:sz w:val="24"/>
          <w:szCs w:val="24"/>
        </w:rPr>
      </w:pPr>
      <w:r w:rsidRPr="007A4673">
        <w:rPr>
          <w:rFonts w:ascii="Times New Roman" w:hAnsi="Times New Roman" w:cs="Times New Roman"/>
          <w:sz w:val="24"/>
          <w:szCs w:val="24"/>
        </w:rPr>
        <w:tab/>
        <w:t xml:space="preserve">In accordance with </w:t>
      </w:r>
      <w:hyperlink r:id="rId15" w:history="1">
        <w:r w:rsidRPr="007A4673">
          <w:rPr>
            <w:rStyle w:val="Hyperlink"/>
            <w:rFonts w:ascii="Times New Roman" w:hAnsi="Times New Roman" w:cs="Times New Roman"/>
            <w:sz w:val="24"/>
            <w:szCs w:val="24"/>
          </w:rPr>
          <w:t>La. R.S. 39:1753.1</w:t>
        </w:r>
      </w:hyperlink>
      <w:r w:rsidRPr="007A4673">
        <w:rPr>
          <w:rFonts w:ascii="Times New Roman" w:hAnsi="Times New Roman" w:cs="Times New Roman"/>
          <w:sz w:val="24"/>
          <w:szCs w:val="24"/>
        </w:rPr>
        <w:t xml:space="preserve">, the following Telecommunications or Video Surveillance </w:t>
      </w:r>
      <w:r>
        <w:rPr>
          <w:rFonts w:ascii="Times New Roman" w:hAnsi="Times New Roman" w:cs="Times New Roman"/>
          <w:sz w:val="24"/>
          <w:szCs w:val="24"/>
        </w:rPr>
        <w:tab/>
      </w:r>
      <w:r w:rsidRPr="007A4673">
        <w:rPr>
          <w:rFonts w:ascii="Times New Roman" w:hAnsi="Times New Roman" w:cs="Times New Roman"/>
          <w:sz w:val="24"/>
          <w:szCs w:val="24"/>
        </w:rPr>
        <w:t xml:space="preserve">Equipment or </w:t>
      </w:r>
      <w:r w:rsidRPr="007A4673">
        <w:rPr>
          <w:rFonts w:ascii="Times New Roman" w:hAnsi="Times New Roman" w:cs="Times New Roman"/>
          <w:sz w:val="24"/>
          <w:szCs w:val="24"/>
        </w:rPr>
        <w:tab/>
        <w:t>Services are prohibited from being procured:</w:t>
      </w: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Telecommunications Equipment produced by Huawei Technologies Company or ZTE Corporation, or any subsidiary or affiliate of such entities, as described in Section 889(f)(3)(A) of the John S. McCain National Defense Authorization Act for Fiscal Year 2019.</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 xml:space="preserve">Video Surveillance Equipment or Telecommunications Equipment produced by </w:t>
      </w:r>
      <w:proofErr w:type="spellStart"/>
      <w:r w:rsidRPr="007A4673">
        <w:rPr>
          <w:rFonts w:ascii="Times New Roman" w:hAnsi="Times New Roman" w:cs="Times New Roman"/>
          <w:sz w:val="24"/>
          <w:szCs w:val="24"/>
        </w:rPr>
        <w:t>Hytera</w:t>
      </w:r>
      <w:proofErr w:type="spellEnd"/>
      <w:r w:rsidRPr="007A4673">
        <w:rPr>
          <w:rFonts w:ascii="Times New Roman" w:hAnsi="Times New Roman" w:cs="Times New Roman"/>
          <w:sz w:val="24"/>
          <w:szCs w:val="24"/>
        </w:rPr>
        <w:t xml:space="preserve"> Communications Corporation, Hangzhou </w:t>
      </w:r>
      <w:proofErr w:type="spellStart"/>
      <w:r w:rsidRPr="007A4673">
        <w:rPr>
          <w:rFonts w:ascii="Times New Roman" w:hAnsi="Times New Roman" w:cs="Times New Roman"/>
          <w:sz w:val="24"/>
          <w:szCs w:val="24"/>
        </w:rPr>
        <w:t>Hikvision</w:t>
      </w:r>
      <w:proofErr w:type="spellEnd"/>
      <w:r w:rsidRPr="007A4673">
        <w:rPr>
          <w:rFonts w:ascii="Times New Roman" w:hAnsi="Times New Roman" w:cs="Times New Roman"/>
          <w:sz w:val="24"/>
          <w:szCs w:val="24"/>
        </w:rPr>
        <w:t xml:space="preserve"> Digital Technology Company, or any subsidiary or affiliate of such entities, as described in Section 889(f)(3)(B) of the John S. McCain National Defense Authorization Act for Fiscal Year 2019.</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P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Telecommunications or Video Surveillance Equipment or Services produced or provided by an entity found to be owned, controlled, or otherwise connected to the government of the People’s Republic of China, as described in Section 889(f)(3)(D) of the John S. McCain National Defense Authorization Act for Fiscal Year 2019.</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Any product or equipment, regardless of manufacturer, containing as a component any equipment identified by paragraphs a) through c) above.  This may include but is not limited to the following:</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Pr="007A4673" w:rsidRDefault="007A4673" w:rsidP="007A4673">
      <w:pPr>
        <w:widowControl/>
        <w:numPr>
          <w:ilvl w:val="1"/>
          <w:numId w:val="40"/>
        </w:numPr>
        <w:snapToGrid w:val="0"/>
        <w:spacing w:after="0" w:line="240" w:lineRule="auto"/>
        <w:contextualSpacing/>
        <w:jc w:val="both"/>
        <w:rPr>
          <w:rFonts w:ascii="Times New Roman" w:hAnsi="Times New Roman" w:cs="Times New Roman"/>
          <w:sz w:val="24"/>
          <w:szCs w:val="24"/>
        </w:rPr>
      </w:pPr>
      <w:r w:rsidRPr="007A4673">
        <w:rPr>
          <w:rFonts w:ascii="Times New Roman" w:hAnsi="Times New Roman" w:cs="Times New Roman"/>
          <w:sz w:val="24"/>
          <w:szCs w:val="24"/>
        </w:rPr>
        <w:t>Computers or other equipment containing a component which enables any form of network connectivity or telecommunications regardless of whether the equipment is regularly connected to a network.</w:t>
      </w:r>
    </w:p>
    <w:p w:rsidR="007A4673" w:rsidRDefault="007A4673" w:rsidP="007A4673">
      <w:pPr>
        <w:widowControl/>
        <w:numPr>
          <w:ilvl w:val="1"/>
          <w:numId w:val="40"/>
        </w:numPr>
        <w:snapToGrid w:val="0"/>
        <w:spacing w:after="0" w:line="240" w:lineRule="auto"/>
        <w:contextualSpacing/>
        <w:jc w:val="both"/>
        <w:rPr>
          <w:rFonts w:ascii="Times New Roman" w:hAnsi="Times New Roman" w:cs="Times New Roman"/>
          <w:sz w:val="24"/>
          <w:szCs w:val="24"/>
        </w:rPr>
      </w:pPr>
      <w:r w:rsidRPr="007A4673">
        <w:rPr>
          <w:rFonts w:ascii="Times New Roman" w:hAnsi="Times New Roman" w:cs="Times New Roman"/>
          <w:sz w:val="24"/>
          <w:szCs w:val="24"/>
        </w:rPr>
        <w:t>Building automation, environmental controls, access controls, or facility management and monitoring systems.</w:t>
      </w:r>
    </w:p>
    <w:p w:rsidR="00A94795" w:rsidRPr="00A94795" w:rsidRDefault="00A94795" w:rsidP="00A94795">
      <w:pPr>
        <w:widowControl/>
        <w:snapToGrid w:val="0"/>
        <w:spacing w:after="0" w:line="240" w:lineRule="auto"/>
        <w:ind w:left="1440"/>
        <w:contextualSpacing/>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Voting machines, peripherals, and election systems that are a product, or a component thereof, that is identified as being produced by those entities listed in paragraphs a) through c) above, shall be prohibited telecommunications or video surveillance equipment pursuant to La. R.S. 39:1753.1.</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Default="007A4673" w:rsidP="007A4673">
      <w:pPr>
        <w:widowControl/>
        <w:numPr>
          <w:ilvl w:val="0"/>
          <w:numId w:val="40"/>
        </w:numPr>
        <w:snapToGrid w:val="0"/>
        <w:spacing w:after="0" w:line="240" w:lineRule="auto"/>
        <w:jc w:val="both"/>
        <w:rPr>
          <w:rFonts w:ascii="Times New Roman" w:hAnsi="Times New Roman" w:cs="Times New Roman"/>
          <w:sz w:val="24"/>
          <w:szCs w:val="24"/>
        </w:rPr>
      </w:pPr>
      <w:r w:rsidRPr="007A4673">
        <w:rPr>
          <w:rFonts w:ascii="Times New Roman" w:hAnsi="Times New Roman" w:cs="Times New Roman"/>
          <w:sz w:val="24"/>
          <w:szCs w:val="24"/>
        </w:rPr>
        <w:t>Any services provided using any equipment identified by paragraphs a) through e) above.</w:t>
      </w:r>
    </w:p>
    <w:p w:rsidR="007A4673" w:rsidRPr="007A4673" w:rsidRDefault="007A4673" w:rsidP="007A4673">
      <w:pPr>
        <w:widowControl/>
        <w:snapToGrid w:val="0"/>
        <w:spacing w:after="0" w:line="240" w:lineRule="auto"/>
        <w:ind w:left="720"/>
        <w:jc w:val="both"/>
        <w:rPr>
          <w:rFonts w:ascii="Times New Roman" w:hAnsi="Times New Roman" w:cs="Times New Roman"/>
          <w:sz w:val="24"/>
          <w:szCs w:val="24"/>
        </w:rPr>
      </w:pPr>
    </w:p>
    <w:p w:rsidR="007A4673" w:rsidRPr="007A4673" w:rsidRDefault="007A4673" w:rsidP="007A4673">
      <w:pPr>
        <w:jc w:val="both"/>
        <w:rPr>
          <w:rFonts w:ascii="Times New Roman" w:hAnsi="Times New Roman" w:cs="Times New Roman"/>
          <w:sz w:val="24"/>
          <w:szCs w:val="24"/>
        </w:rPr>
      </w:pPr>
      <w:r w:rsidRPr="007A4673">
        <w:rPr>
          <w:rFonts w:ascii="Times New Roman" w:hAnsi="Times New Roman" w:cs="Times New Roman"/>
          <w:sz w:val="24"/>
          <w:szCs w:val="24"/>
        </w:rPr>
        <w:tab/>
        <w:t xml:space="preserve">Prior to the award of this solicitation, the bidder, who has not been rejected as non-responsive or </w:t>
      </w:r>
      <w:r>
        <w:rPr>
          <w:rFonts w:ascii="Times New Roman" w:hAnsi="Times New Roman" w:cs="Times New Roman"/>
          <w:sz w:val="24"/>
          <w:szCs w:val="24"/>
        </w:rPr>
        <w:tab/>
      </w:r>
      <w:r w:rsidRPr="007A4673">
        <w:rPr>
          <w:rFonts w:ascii="Times New Roman" w:hAnsi="Times New Roman" w:cs="Times New Roman"/>
          <w:sz w:val="24"/>
          <w:szCs w:val="24"/>
        </w:rPr>
        <w:t xml:space="preserve">disqualified as non-responsible, shall provide documentation by Affidavit, </w:t>
      </w:r>
      <w:r w:rsidRPr="007A4673">
        <w:rPr>
          <w:rFonts w:ascii="Times New Roman" w:hAnsi="Times New Roman" w:cs="Times New Roman"/>
          <w:b/>
          <w:bCs/>
          <w:sz w:val="24"/>
          <w:szCs w:val="24"/>
        </w:rPr>
        <w:t>Exhibit 4</w:t>
      </w:r>
      <w:r w:rsidRPr="007A4673">
        <w:rPr>
          <w:rFonts w:ascii="Times New Roman" w:hAnsi="Times New Roman" w:cs="Times New Roman"/>
          <w:sz w:val="24"/>
          <w:szCs w:val="24"/>
        </w:rPr>
        <w:t xml:space="preserve"> of this ITB, that the </w:t>
      </w:r>
      <w:r>
        <w:rPr>
          <w:rFonts w:ascii="Times New Roman" w:hAnsi="Times New Roman" w:cs="Times New Roman"/>
          <w:sz w:val="24"/>
          <w:szCs w:val="24"/>
        </w:rPr>
        <w:tab/>
      </w:r>
      <w:r w:rsidRPr="007A4673">
        <w:rPr>
          <w:rFonts w:ascii="Times New Roman" w:hAnsi="Times New Roman" w:cs="Times New Roman"/>
          <w:sz w:val="24"/>
          <w:szCs w:val="24"/>
        </w:rPr>
        <w:t xml:space="preserve">equipment or services to be procured through the contract are not prohibited telecommunications or video </w:t>
      </w:r>
      <w:r>
        <w:rPr>
          <w:rFonts w:ascii="Times New Roman" w:hAnsi="Times New Roman" w:cs="Times New Roman"/>
          <w:sz w:val="24"/>
          <w:szCs w:val="24"/>
        </w:rPr>
        <w:tab/>
      </w:r>
      <w:r w:rsidRPr="007A4673">
        <w:rPr>
          <w:rFonts w:ascii="Times New Roman" w:hAnsi="Times New Roman" w:cs="Times New Roman"/>
          <w:sz w:val="24"/>
          <w:szCs w:val="24"/>
        </w:rPr>
        <w:t xml:space="preserve">surveillance equipment or services as defined above. </w:t>
      </w:r>
    </w:p>
    <w:p w:rsidR="004229E0" w:rsidRPr="007A4673" w:rsidRDefault="007A4673" w:rsidP="00A94795">
      <w:pPr>
        <w:jc w:val="both"/>
        <w:rPr>
          <w:rFonts w:ascii="Times New Roman" w:hAnsi="Times New Roman" w:cs="Times New Roman"/>
          <w:sz w:val="24"/>
          <w:szCs w:val="24"/>
        </w:rPr>
      </w:pPr>
      <w:r w:rsidRPr="007A4673">
        <w:rPr>
          <w:rFonts w:ascii="Times New Roman" w:hAnsi="Times New Roman" w:cs="Times New Roman"/>
          <w:sz w:val="24"/>
          <w:szCs w:val="24"/>
        </w:rPr>
        <w:tab/>
        <w:t xml:space="preserve">Any Vendor found to be in violation of the above shall, at its own expense, replace the prohibited </w:t>
      </w:r>
      <w:r w:rsidRPr="007A4673">
        <w:rPr>
          <w:rFonts w:ascii="Times New Roman" w:hAnsi="Times New Roman" w:cs="Times New Roman"/>
          <w:sz w:val="24"/>
          <w:szCs w:val="24"/>
        </w:rPr>
        <w:tab/>
        <w:t xml:space="preserve">telecommunications or video surveillance equipment or services with non-prohibited equipment or </w:t>
      </w:r>
      <w:r>
        <w:rPr>
          <w:rFonts w:ascii="Times New Roman" w:hAnsi="Times New Roman" w:cs="Times New Roman"/>
          <w:sz w:val="24"/>
          <w:szCs w:val="24"/>
        </w:rPr>
        <w:tab/>
      </w:r>
      <w:r w:rsidRPr="007A4673">
        <w:rPr>
          <w:rFonts w:ascii="Times New Roman" w:hAnsi="Times New Roman" w:cs="Times New Roman"/>
          <w:sz w:val="24"/>
          <w:szCs w:val="24"/>
        </w:rPr>
        <w:t>services of at least equal quality and performance.</w:t>
      </w:r>
      <w:r w:rsidR="00A94795">
        <w:rPr>
          <w:rFonts w:ascii="Times New Roman" w:hAnsi="Times New Roman" w:cs="Times New Roman"/>
          <w:sz w:val="24"/>
          <w:szCs w:val="24"/>
        </w:rPr>
        <w:t xml:space="preserve"> </w:t>
      </w:r>
      <w:r w:rsidRPr="007A4673">
        <w:rPr>
          <w:rFonts w:ascii="Times New Roman" w:hAnsi="Times New Roman" w:cs="Times New Roman"/>
          <w:sz w:val="24"/>
          <w:szCs w:val="24"/>
        </w:rPr>
        <w:t xml:space="preserve">Failure to comply with the above, shall result in the </w:t>
      </w:r>
      <w:r w:rsidR="00A94795">
        <w:rPr>
          <w:rFonts w:ascii="Times New Roman" w:hAnsi="Times New Roman" w:cs="Times New Roman"/>
          <w:sz w:val="24"/>
          <w:szCs w:val="24"/>
        </w:rPr>
        <w:tab/>
      </w:r>
      <w:r w:rsidRPr="007A4673">
        <w:rPr>
          <w:rFonts w:ascii="Times New Roman" w:hAnsi="Times New Roman" w:cs="Times New Roman"/>
          <w:sz w:val="24"/>
          <w:szCs w:val="24"/>
        </w:rPr>
        <w:t xml:space="preserve">cancellation of the contract and the Vendor will be </w:t>
      </w:r>
      <w:r>
        <w:rPr>
          <w:rFonts w:ascii="Times New Roman" w:hAnsi="Times New Roman" w:cs="Times New Roman"/>
          <w:sz w:val="24"/>
          <w:szCs w:val="24"/>
        </w:rPr>
        <w:tab/>
      </w:r>
      <w:r w:rsidRPr="007A4673">
        <w:rPr>
          <w:rFonts w:ascii="Times New Roman" w:hAnsi="Times New Roman" w:cs="Times New Roman"/>
          <w:sz w:val="24"/>
          <w:szCs w:val="24"/>
        </w:rPr>
        <w:t xml:space="preserve">subject to debarment or suspension in accordance </w:t>
      </w:r>
      <w:r w:rsidR="00A94795">
        <w:rPr>
          <w:rFonts w:ascii="Times New Roman" w:hAnsi="Times New Roman" w:cs="Times New Roman"/>
          <w:sz w:val="24"/>
          <w:szCs w:val="24"/>
        </w:rPr>
        <w:tab/>
      </w:r>
      <w:r w:rsidRPr="007A4673">
        <w:rPr>
          <w:rFonts w:ascii="Times New Roman" w:hAnsi="Times New Roman" w:cs="Times New Roman"/>
          <w:sz w:val="24"/>
          <w:szCs w:val="24"/>
        </w:rPr>
        <w:t>with La. R.S. 39:1672.</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7567E" w:rsidRDefault="004229E0" w:rsidP="0097567E">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BF71EE">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mai</w:t>
      </w:r>
      <w:r w:rsidR="00BF71EE">
        <w:rPr>
          <w:rFonts w:ascii="Times New Roman" w:hAnsi="Times New Roman" w:cs="Times New Roman"/>
          <w:sz w:val="24"/>
          <w:szCs w:val="24"/>
        </w:rPr>
        <w:t xml:space="preserve">l:  </w:t>
      </w:r>
      <w:hyperlink r:id="rId16" w:history="1">
        <w:r w:rsidR="00BF71EE" w:rsidRPr="00336148">
          <w:rPr>
            <w:rStyle w:val="Hyperlink"/>
            <w:rFonts w:ascii="Times New Roman" w:hAnsi="Times New Roman" w:cs="Times New Roman"/>
            <w:sz w:val="24"/>
            <w:szCs w:val="24"/>
          </w:rPr>
          <w:t>Natalie.Verbois2@la.gov</w:t>
        </w:r>
      </w:hyperlink>
      <w:r w:rsidR="00BF71EE">
        <w:rPr>
          <w:rFonts w:ascii="Times New Roman" w:hAnsi="Times New Roman" w:cs="Times New Roman"/>
          <w:sz w:val="24"/>
          <w:szCs w:val="24"/>
        </w:rPr>
        <w:t xml:space="preserve"> </w:t>
      </w:r>
    </w:p>
    <w:sectPr w:rsidR="00023A76" w:rsidRPr="0097567E" w:rsidSect="00C3774E">
      <w:headerReference w:type="default" r:id="rId17"/>
      <w:footerReference w:type="default" r:id="rId18"/>
      <w:headerReference w:type="first" r:id="rId19"/>
      <w:footerReference w:type="firs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F7" w:rsidRDefault="00427EF7">
      <w:pPr>
        <w:spacing w:after="0" w:line="240" w:lineRule="auto"/>
      </w:pPr>
      <w:r>
        <w:separator/>
      </w:r>
    </w:p>
  </w:endnote>
  <w:endnote w:type="continuationSeparator" w:id="0">
    <w:p w:rsidR="00427EF7" w:rsidRDefault="0042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C6FFE">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C6FFE">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F7" w:rsidRDefault="00427EF7">
      <w:pPr>
        <w:spacing w:after="0" w:line="240" w:lineRule="auto"/>
      </w:pPr>
      <w:r>
        <w:separator/>
      </w:r>
    </w:p>
  </w:footnote>
  <w:footnote w:type="continuationSeparator" w:id="0">
    <w:p w:rsidR="00427EF7" w:rsidRDefault="00427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F71EE">
      <w:rPr>
        <w:rFonts w:ascii="Times New Roman" w:hAnsi="Times New Roman" w:cs="Times New Roman"/>
        <w:sz w:val="24"/>
        <w:szCs w:val="24"/>
      </w:rPr>
      <w:t xml:space="preserve"> 3000024810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F71EE">
      <w:rPr>
        <w:rFonts w:ascii="Times New Roman" w:hAnsi="Times New Roman" w:cs="Times New Roman"/>
        <w:sz w:val="24"/>
        <w:szCs w:val="24"/>
      </w:rPr>
      <w:t xml:space="preserve"> Drones - DNR</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BA08D8"/>
    <w:multiLevelType w:val="hybridMultilevel"/>
    <w:tmpl w:val="1016793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7"/>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5"/>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9"/>
  </w:num>
  <w:num w:numId="36">
    <w:abstractNumId w:val="36"/>
  </w:num>
  <w:num w:numId="37">
    <w:abstractNumId w:val="10"/>
  </w:num>
  <w:num w:numId="38">
    <w:abstractNumId w:val="11"/>
  </w:num>
  <w:num w:numId="39">
    <w:abstractNumId w:val="2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F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B6CC0"/>
    <w:rsid w:val="001C33EF"/>
    <w:rsid w:val="001C494C"/>
    <w:rsid w:val="001C6FFE"/>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27EF7"/>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577E1"/>
    <w:rsid w:val="00664665"/>
    <w:rsid w:val="0067067C"/>
    <w:rsid w:val="0067115B"/>
    <w:rsid w:val="00671850"/>
    <w:rsid w:val="00676159"/>
    <w:rsid w:val="006916EA"/>
    <w:rsid w:val="00692190"/>
    <w:rsid w:val="00693AD1"/>
    <w:rsid w:val="00696C89"/>
    <w:rsid w:val="00697A6A"/>
    <w:rsid w:val="006A76B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4673"/>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67E"/>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795"/>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71EE"/>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772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1D1AC0"/>
  <w15:chartTrackingRefBased/>
  <w15:docId w15:val="{3A7D07F3-4135-4F98-A240-2BBD99D3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goverpvendor.doa.louisiana.gov/irj/portal/anonymous?guest_user=self_re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talie.Verbois2@l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hyperlink" Target="https://legis.la.gov/Legis/Law.aspx?d=1195352" TargetMode="External"/><Relationship Id="rId10" Type="http://schemas.openxmlformats.org/officeDocument/2006/relationships/hyperlink" Target="mailto:DOA-OSRAP-EFT@l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yperlink" Target="https://www.doa.la.gov/doa/osp/vendor-resour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74B7-8E9F-4E12-B903-BDC7BC5E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40</TotalTime>
  <Pages>10</Pages>
  <Words>3436</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12</cp:revision>
  <cp:lastPrinted>2022-05-19T21:13:00Z</cp:lastPrinted>
  <dcterms:created xsi:type="dcterms:W3CDTF">2025-05-12T14:51:00Z</dcterms:created>
  <dcterms:modified xsi:type="dcterms:W3CDTF">2025-05-14T15:58:00Z</dcterms:modified>
</cp:coreProperties>
</file>