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4806A6" w:rsidRPr="00FB64C9" w:rsidRDefault="004806A6"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w:t>
      </w:r>
      <w:r w:rsidR="004806A6">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  </w:t>
      </w:r>
      <w:r w:rsidRPr="00117192">
        <w:rPr>
          <w:rFonts w:ascii="Times New Roman" w:hAnsi="Times New Roman" w:cs="Times New Roman"/>
          <w:sz w:val="24"/>
          <w:szCs w:val="24"/>
        </w:rPr>
        <w:tab/>
        <w:t xml:space="preserve">later, and ending June 30, </w:t>
      </w:r>
      <w:r w:rsidR="004806A6">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4806A6" w:rsidP="00A94AFD">
      <w:pPr>
        <w:widowControl/>
        <w:spacing w:after="0" w:line="240" w:lineRule="auto"/>
        <w:ind w:left="720"/>
        <w:contextualSpacing/>
        <w:jc w:val="both"/>
        <w:rPr>
          <w:rFonts w:ascii="Times New Roman" w:eastAsia="Times New Roman" w:hAnsi="Times New Roman" w:cs="Times New Roman"/>
          <w:sz w:val="24"/>
          <w:szCs w:val="24"/>
        </w:rPr>
      </w:pPr>
      <w:r w:rsidRPr="004806A6">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FB64C9" w:rsidRPr="0035113D">
        <w:rPr>
          <w:rFonts w:ascii="Times New Roman" w:eastAsia="Times New Roman" w:hAnsi="Times New Roman" w:cs="Times New Roman"/>
          <w:sz w:val="24"/>
          <w:szCs w:val="24"/>
        </w:rPr>
        <w:t xml:space="preserve"> </w:t>
      </w:r>
    </w:p>
    <w:p w:rsidR="00FE0CEC" w:rsidRDefault="00FE0CEC" w:rsidP="00A94AFD">
      <w:pPr>
        <w:widowControl/>
        <w:spacing w:after="0" w:line="240" w:lineRule="auto"/>
        <w:ind w:left="720"/>
        <w:contextualSpacing/>
        <w:jc w:val="both"/>
        <w:rPr>
          <w:rFonts w:ascii="Times New Roman" w:eastAsia="Times New Roman" w:hAnsi="Times New Roman" w:cs="Times New Roman"/>
          <w:sz w:val="24"/>
          <w:szCs w:val="24"/>
        </w:rPr>
      </w:pPr>
    </w:p>
    <w:p w:rsidR="00FE0CEC" w:rsidRPr="00FE0CEC" w:rsidRDefault="00FE0CEC" w:rsidP="00FE0CEC">
      <w:pPr>
        <w:spacing w:line="240" w:lineRule="auto"/>
        <w:contextualSpacing/>
        <w:rPr>
          <w:rFonts w:ascii="Times New Roman" w:hAnsi="Times New Roman" w:cs="Times New Roman"/>
          <w:b/>
          <w:sz w:val="24"/>
          <w:szCs w:val="24"/>
        </w:rPr>
      </w:pPr>
      <w:r w:rsidRPr="00FE0CEC">
        <w:rPr>
          <w:rFonts w:ascii="Times New Roman" w:hAnsi="Times New Roman" w:cs="Times New Roman"/>
          <w:b/>
          <w:bCs/>
          <w:sz w:val="24"/>
          <w:szCs w:val="24"/>
        </w:rPr>
        <w:t>1</w:t>
      </w:r>
      <w:r>
        <w:rPr>
          <w:rFonts w:ascii="Times New Roman" w:hAnsi="Times New Roman" w:cs="Times New Roman"/>
          <w:b/>
          <w:bCs/>
          <w:sz w:val="24"/>
          <w:szCs w:val="24"/>
        </w:rPr>
        <w:t>6</w:t>
      </w:r>
      <w:r w:rsidRPr="00FE0CEC">
        <w:rPr>
          <w:rFonts w:ascii="Times New Roman" w:hAnsi="Times New Roman" w:cs="Times New Roman"/>
          <w:b/>
          <w:bCs/>
          <w:sz w:val="24"/>
          <w:szCs w:val="24"/>
        </w:rPr>
        <w:t>.</w:t>
      </w:r>
      <w:r w:rsidRPr="00FE0CEC">
        <w:rPr>
          <w:rFonts w:ascii="Times New Roman" w:hAnsi="Times New Roman" w:cs="Times New Roman"/>
          <w:b/>
          <w:bCs/>
          <w:sz w:val="24"/>
          <w:szCs w:val="24"/>
        </w:rPr>
        <w:tab/>
      </w:r>
      <w:r w:rsidRPr="00FE0CEC">
        <w:rPr>
          <w:rFonts w:ascii="Times New Roman" w:hAnsi="Times New Roman" w:cs="Times New Roman"/>
          <w:b/>
          <w:sz w:val="24"/>
          <w:szCs w:val="24"/>
        </w:rPr>
        <w:t>Proprietary:</w:t>
      </w:r>
    </w:p>
    <w:p w:rsidR="00FE0CEC" w:rsidRDefault="00FE0CEC" w:rsidP="00FE0CEC">
      <w:pPr>
        <w:widowControl/>
        <w:spacing w:after="0" w:line="240" w:lineRule="auto"/>
        <w:ind w:left="720"/>
        <w:contextualSpacing/>
        <w:jc w:val="both"/>
        <w:rPr>
          <w:rFonts w:ascii="Times New Roman" w:eastAsia="Times New Roman" w:hAnsi="Times New Roman" w:cs="Times New Roman"/>
          <w:sz w:val="24"/>
          <w:szCs w:val="24"/>
        </w:rPr>
      </w:pPr>
      <w:r w:rsidRPr="00FE0CEC">
        <w:rPr>
          <w:rFonts w:ascii="Times New Roman" w:hAnsi="Times New Roman" w:cs="Times New Roman"/>
          <w:sz w:val="24"/>
          <w:szCs w:val="24"/>
        </w:rPr>
        <w:t>In accordance with La. R.S. 39:1655, this solicitation has been approved as proprietary and only the brand(s) and model(s) specified will be considered for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FE0CEC">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w:t>
      </w:r>
      <w:r w:rsidRPr="00161C32">
        <w:rPr>
          <w:rFonts w:ascii="Times New Roman" w:eastAsia="PMingLiU" w:hAnsi="Times New Roman" w:cs="Times New Roman"/>
          <w:sz w:val="24"/>
          <w:szCs w:val="24"/>
          <w:lang w:eastAsia="zh-TW"/>
        </w:rPr>
        <w:lastRenderedPageBreak/>
        <w:t xml:space="preserve">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FE0CEC"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10"/>
          <w:szCs w:val="10"/>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FE0CEC"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10"/>
          <w:szCs w:val="10"/>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FE0CEC"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10"/>
          <w:szCs w:val="10"/>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FE0CEC"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10"/>
          <w:szCs w:val="10"/>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may be suspended, discontinued or terminated.  Failure of the </w:t>
      </w:r>
      <w:r w:rsidRPr="00161C32">
        <w:rPr>
          <w:rFonts w:ascii="Times New Roman" w:eastAsia="PMingLiU" w:hAnsi="Times New Roman" w:cs="Times New Roman"/>
          <w:sz w:val="24"/>
          <w:szCs w:val="24"/>
          <w:lang w:eastAsia="zh-TW"/>
        </w:rPr>
        <w:lastRenderedPageBreak/>
        <w:t>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FE0CEC" w:rsidRDefault="009A7362" w:rsidP="00D0443C">
      <w:pPr>
        <w:spacing w:after="0"/>
        <w:rPr>
          <w:rFonts w:ascii="Times New Roman" w:hAnsi="Times New Roman" w:cs="Times New Roman"/>
          <w:bCs/>
          <w:sz w:val="10"/>
          <w:szCs w:val="10"/>
        </w:rPr>
      </w:pPr>
      <w:bookmarkStart w:id="0" w:name="_GoBack"/>
    </w:p>
    <w:bookmarkEnd w:id="0"/>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4806A6">
        <w:rPr>
          <w:rFonts w:ascii="Times New Roman" w:hAnsi="Times New Roman" w:cs="Times New Roman"/>
          <w:sz w:val="24"/>
          <w:szCs w:val="24"/>
        </w:rPr>
        <w:t>LaKeisha Bryant</w:t>
      </w:r>
      <w:r>
        <w:rPr>
          <w:rFonts w:ascii="Times New Roman" w:hAnsi="Times New Roman" w:cs="Times New Roman"/>
          <w:sz w:val="24"/>
          <w:szCs w:val="24"/>
        </w:rPr>
        <w:t>, phone: 225-342-</w:t>
      </w:r>
      <w:r w:rsidR="004806A6">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4806A6" w:rsidRPr="00BF2F88">
          <w:rPr>
            <w:rStyle w:val="Hyperlink"/>
            <w:rFonts w:ascii="Times New Roman" w:hAnsi="Times New Roman" w:cs="Times New Roman"/>
            <w:sz w:val="24"/>
            <w:szCs w:val="24"/>
          </w:rPr>
          <w:t>LaKeisha.Bryant2@la.gov</w:t>
        </w:r>
      </w:hyperlink>
      <w:r w:rsidR="004806A6">
        <w:rPr>
          <w:rFonts w:ascii="Times New Roman" w:hAnsi="Times New Roman" w:cs="Times New Roman"/>
          <w:bCs/>
          <w:sz w:val="24"/>
          <w:szCs w:val="24"/>
        </w:rPr>
        <w:t xml:space="preserve"> </w:t>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6A" w:rsidRDefault="0048026A">
      <w:pPr>
        <w:spacing w:after="0" w:line="240" w:lineRule="auto"/>
      </w:pPr>
      <w:r>
        <w:separator/>
      </w:r>
    </w:p>
  </w:endnote>
  <w:endnote w:type="continuationSeparator" w:id="0">
    <w:p w:rsidR="0048026A" w:rsidRDefault="0048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E0CEC">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E0CEC">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6A" w:rsidRDefault="0048026A">
      <w:pPr>
        <w:spacing w:after="0" w:line="240" w:lineRule="auto"/>
      </w:pPr>
      <w:r>
        <w:separator/>
      </w:r>
    </w:p>
  </w:footnote>
  <w:footnote w:type="continuationSeparator" w:id="0">
    <w:p w:rsidR="0048026A" w:rsidRDefault="0048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FE0CEC">
    <w:pPr>
      <w:pStyle w:val="Header"/>
      <w:ind w:left="153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806A6">
      <w:rPr>
        <w:rFonts w:ascii="Times New Roman" w:hAnsi="Times New Roman" w:cs="Times New Roman"/>
        <w:sz w:val="24"/>
        <w:szCs w:val="24"/>
      </w:rPr>
      <w:t xml:space="preserve"> 300002</w:t>
    </w:r>
    <w:r w:rsidR="00FE0CEC">
      <w:rPr>
        <w:rFonts w:ascii="Times New Roman" w:hAnsi="Times New Roman" w:cs="Times New Roman"/>
        <w:sz w:val="24"/>
        <w:szCs w:val="24"/>
      </w:rPr>
      <w:t>4785</w:t>
    </w:r>
    <w:r w:rsidRPr="001856F5">
      <w:rPr>
        <w:rFonts w:ascii="Times New Roman" w:hAnsi="Times New Roman" w:cs="Times New Roman"/>
        <w:sz w:val="24"/>
        <w:szCs w:val="24"/>
      </w:rPr>
      <w:tab/>
    </w:r>
    <w:r w:rsidR="004806A6">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4806A6">
      <w:rPr>
        <w:rFonts w:ascii="Times New Roman" w:hAnsi="Times New Roman" w:cs="Times New Roman"/>
        <w:sz w:val="24"/>
        <w:szCs w:val="24"/>
      </w:rPr>
      <w:t xml:space="preserve"> </w:t>
    </w:r>
    <w:r w:rsidR="00FE0CEC">
      <w:rPr>
        <w:rFonts w:ascii="Times New Roman" w:hAnsi="Times New Roman" w:cs="Times New Roman"/>
        <w:sz w:val="24"/>
        <w:szCs w:val="24"/>
      </w:rPr>
      <w:t xml:space="preserve">*Rebid* </w:t>
    </w:r>
    <w:r w:rsidR="004806A6">
      <w:rPr>
        <w:rFonts w:ascii="Times New Roman" w:hAnsi="Times New Roman" w:cs="Times New Roman"/>
        <w:sz w:val="24"/>
        <w:szCs w:val="24"/>
      </w:rPr>
      <w:t>Preventive Maintenance Services – LDH-OPH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6A"/>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026A"/>
    <w:rsid w:val="004806A6"/>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0CEC"/>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A0E5AB"/>
  <w15:chartTrackingRefBased/>
  <w15:docId w15:val="{DC0A3637-9DFD-4F82-9811-0FE5C160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E0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41D4A-676F-4138-A07B-5158A3FA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11</TotalTime>
  <Pages>7</Pages>
  <Words>2769</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3</cp:revision>
  <cp:lastPrinted>2022-05-19T21:13:00Z</cp:lastPrinted>
  <dcterms:created xsi:type="dcterms:W3CDTF">2025-03-11T16:31:00Z</dcterms:created>
  <dcterms:modified xsi:type="dcterms:W3CDTF">2025-05-06T19:15:00Z</dcterms:modified>
</cp:coreProperties>
</file>