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9E18" w14:textId="77777777" w:rsidR="00171036" w:rsidRDefault="00171036" w:rsidP="00171036">
      <w:pPr>
        <w:pStyle w:val="BodyText"/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Install Rooftop Exhaust Fans and Rooftop Intake Vents</w:t>
      </w:r>
    </w:p>
    <w:p w14:paraId="1761DD81" w14:textId="77777777" w:rsidR="00171036" w:rsidRDefault="00171036" w:rsidP="00171036">
      <w:pPr>
        <w:pStyle w:val="BodyText"/>
        <w:ind w:hanging="1440"/>
        <w:rPr>
          <w:rFonts w:ascii="Times New Roman" w:hAnsi="Times New Roman" w:cs="Times New Roman"/>
          <w:b/>
          <w:sz w:val="24"/>
          <w:szCs w:val="24"/>
        </w:rPr>
      </w:pPr>
    </w:p>
    <w:p w14:paraId="74A33815" w14:textId="77777777" w:rsidR="00C11427" w:rsidRPr="007A660C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>Location:</w:t>
      </w:r>
      <w:r w:rsidR="00EC3065" w:rsidRPr="007A6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065" w:rsidRPr="007A660C">
        <w:rPr>
          <w:rFonts w:ascii="Times New Roman" w:hAnsi="Times New Roman" w:cs="Times New Roman"/>
          <w:b/>
          <w:sz w:val="24"/>
          <w:szCs w:val="24"/>
        </w:rPr>
        <w:tab/>
      </w:r>
    </w:p>
    <w:p w14:paraId="60F515E3" w14:textId="77777777" w:rsidR="00C11427" w:rsidRPr="007A660C" w:rsidRDefault="00C11427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07B6F16" w14:textId="006FED73" w:rsidR="00171036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Louisiana Universities Marine Consortium</w:t>
      </w:r>
    </w:p>
    <w:p w14:paraId="1FAF7F4C" w14:textId="2DDAC8EE" w:rsidR="00C11427" w:rsidRPr="007A660C" w:rsidRDefault="00C11427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Marine Center Building</w:t>
      </w:r>
    </w:p>
    <w:p w14:paraId="556B504B" w14:textId="6D5CE44E" w:rsidR="00EC3065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8124 Highway 56</w:t>
      </w:r>
    </w:p>
    <w:p w14:paraId="71741719" w14:textId="18975581" w:rsidR="00EC3065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Chauvin, LA 70344</w:t>
      </w:r>
    </w:p>
    <w:p w14:paraId="3A6174F0" w14:textId="77777777" w:rsidR="00171036" w:rsidRPr="007A660C" w:rsidRDefault="00171036" w:rsidP="00171036">
      <w:pPr>
        <w:pStyle w:val="BodyText"/>
        <w:ind w:left="-1440"/>
        <w:rPr>
          <w:rFonts w:ascii="Times New Roman" w:hAnsi="Times New Roman" w:cs="Times New Roman"/>
          <w:sz w:val="24"/>
          <w:szCs w:val="24"/>
        </w:rPr>
      </w:pPr>
    </w:p>
    <w:p w14:paraId="0C2F2ACD" w14:textId="77777777" w:rsidR="00171036" w:rsidRPr="007A660C" w:rsidRDefault="00171036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89B538" w14:textId="77777777" w:rsidR="00171036" w:rsidRPr="007A660C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25F9E868" w14:textId="5DCAB6C9" w:rsidR="00171036" w:rsidRPr="007A660C" w:rsidRDefault="00171036" w:rsidP="00171036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 xml:space="preserve">To furnish all labor, materials, tools, equipment, and supplies necessary to install </w:t>
      </w:r>
      <w:r w:rsidR="007F1D4A">
        <w:rPr>
          <w:rFonts w:ascii="Times New Roman" w:hAnsi="Times New Roman" w:cs="Times New Roman"/>
          <w:sz w:val="24"/>
          <w:szCs w:val="24"/>
        </w:rPr>
        <w:t>ten</w:t>
      </w:r>
      <w:r w:rsidRPr="007A660C">
        <w:rPr>
          <w:rFonts w:ascii="Times New Roman" w:hAnsi="Times New Roman" w:cs="Times New Roman"/>
          <w:sz w:val="24"/>
          <w:szCs w:val="24"/>
        </w:rPr>
        <w:t xml:space="preserve"> exhaust fans and six rooftop intake vents.</w:t>
      </w:r>
    </w:p>
    <w:p w14:paraId="7F55A70F" w14:textId="77777777" w:rsidR="00171036" w:rsidRPr="007A660C" w:rsidRDefault="00171036" w:rsidP="00171036">
      <w:pPr>
        <w:pStyle w:val="BodyText"/>
        <w:spacing w:before="113"/>
        <w:ind w:left="-1440"/>
        <w:rPr>
          <w:rFonts w:ascii="Times New Roman" w:hAnsi="Times New Roman" w:cs="Times New Roman"/>
          <w:sz w:val="24"/>
          <w:szCs w:val="24"/>
        </w:rPr>
      </w:pPr>
    </w:p>
    <w:p w14:paraId="13F6DD05" w14:textId="77777777" w:rsidR="00171036" w:rsidRPr="007A660C" w:rsidRDefault="00171036" w:rsidP="00171036">
      <w:pPr>
        <w:pStyle w:val="BodyText"/>
        <w:spacing w:before="113"/>
        <w:ind w:left="-1440" w:firstLine="1440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7A66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9B1F5" w14:textId="77777777" w:rsidR="00171036" w:rsidRPr="007A660C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D7CACC4" w14:textId="773E7A5B" w:rsidR="00171036" w:rsidRDefault="00171036" w:rsidP="00171036">
      <w:pPr>
        <w:pStyle w:val="ListParagraph"/>
        <w:numPr>
          <w:ilvl w:val="0"/>
          <w:numId w:val="1"/>
        </w:numPr>
        <w:ind w:left="-1080" w:right="-720" w:firstLine="108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All equipment shall be replaced with same or equivalent to the listed equipment below.</w:t>
      </w:r>
    </w:p>
    <w:p w14:paraId="32E8EA19" w14:textId="269165E0" w:rsidR="007A660C" w:rsidRDefault="007A660C" w:rsidP="007A660C">
      <w:pPr>
        <w:pStyle w:val="ListParagraph"/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bidding other than the Make/Model shown below, please state Make/Model bidding:</w:t>
      </w:r>
    </w:p>
    <w:p w14:paraId="32FE1147" w14:textId="1BAE5D3B" w:rsidR="007A660C" w:rsidRPr="007A660C" w:rsidRDefault="007A660C" w:rsidP="007A660C">
      <w:pPr>
        <w:pStyle w:val="ListParagraph"/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CADD9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The contractor shall remove existing equipment, eight exhaust fans and six rooftop fans, and dispose of in accordance with all Federal, State and local Codes.</w:t>
      </w:r>
    </w:p>
    <w:p w14:paraId="62A6508C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 xml:space="preserve">The contractor shall install new equipment in accordance with all Federal, State, and local codes. </w:t>
      </w:r>
    </w:p>
    <w:p w14:paraId="216CE84C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 xml:space="preserve">Installation to include electrical, plumbing, flashing, cowls, hoods, and duct work for the new equipment and ensuring proper functionality and compliance with all safety codes.   </w:t>
      </w:r>
    </w:p>
    <w:p w14:paraId="6A18727D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All electrical need for installation shall be replaced /repaired in accordance with the current National Electric Codes (NEC).</w:t>
      </w:r>
    </w:p>
    <w:p w14:paraId="46ED1F2B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 Site visit is required by all potential bidders.</w:t>
      </w:r>
    </w:p>
    <w:p w14:paraId="11D194D5" w14:textId="70AE35E0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Turning off electricity prior to installation shall be coordinated with the Facility Maintenance Superintendent,</w:t>
      </w:r>
      <w:r w:rsidR="00EC3065" w:rsidRPr="007A660C">
        <w:rPr>
          <w:rFonts w:ascii="Times New Roman" w:hAnsi="Times New Roman"/>
          <w:sz w:val="24"/>
          <w:szCs w:val="24"/>
        </w:rPr>
        <w:t xml:space="preserve"> Tim Alsobrooks</w:t>
      </w:r>
      <w:r w:rsidRPr="007A660C">
        <w:rPr>
          <w:rFonts w:ascii="Times New Roman" w:hAnsi="Times New Roman"/>
          <w:sz w:val="24"/>
          <w:szCs w:val="24"/>
        </w:rPr>
        <w:t xml:space="preserve">. </w:t>
      </w:r>
    </w:p>
    <w:p w14:paraId="30476B8C" w14:textId="0A17DBE3" w:rsidR="00171036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505B448B" w14:textId="27B413D7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4269E6BD" w14:textId="0E8D7660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4030AAD" w14:textId="1D44DC09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75B9FDEA" w14:textId="66B53C0B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51CD4FBB" w14:textId="34D6483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1B9E65EA" w14:textId="346197E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1F0DFA4D" w14:textId="4B392032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994F694" w14:textId="1306FF1A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0E7546A4" w14:textId="232F6DA5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D8E054A" w14:textId="6C2DB19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003A1D0" w14:textId="2596D744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26CD14AF" w14:textId="358C663E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63B19A2" w14:textId="4C3D8856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FA42467" w14:textId="44B05F2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D406D62" w14:textId="7A13269D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4BBD5B62" w14:textId="06621DF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7D256D7D" w14:textId="6DFD21E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230B5D90" w14:textId="77777777" w:rsidR="007A660C" w:rsidRP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EF5AE3B" w14:textId="77777777" w:rsidR="00171036" w:rsidRPr="007A660C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tbl>
      <w:tblPr>
        <w:tblW w:w="930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967"/>
        <w:gridCol w:w="2083"/>
        <w:gridCol w:w="2070"/>
        <w:gridCol w:w="1800"/>
        <w:gridCol w:w="1749"/>
      </w:tblGrid>
      <w:tr w:rsidR="00171036" w:rsidRPr="007A660C" w14:paraId="7393D8B3" w14:textId="77777777" w:rsidTr="00171036">
        <w:trPr>
          <w:trHeight w:val="372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523" w14:textId="77777777" w:rsidR="00171036" w:rsidRPr="007A660C" w:rsidRDefault="00171036" w:rsidP="00602A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EF#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2996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B74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9EE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B18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397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Brand</w:t>
            </w:r>
          </w:p>
        </w:tc>
      </w:tr>
      <w:tr w:rsidR="00171036" w:rsidRPr="007A660C" w14:paraId="447EB234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48C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D0C8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468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Lady's Room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48F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AE12433B6X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13D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D1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3516ACF9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52B4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C9DC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D13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Men's Room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46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4YC876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972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4C74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24D0A036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41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C02B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71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Kevin's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9D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CUE-121-V6-4-X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381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71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1B60A265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013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DC3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E08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Stephanie's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DEC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R3F11205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7D0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A3E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419A932D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CF7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ED4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FC3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Guilliam's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35A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DMUA14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455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05D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FloAire</w:t>
            </w:r>
            <w:proofErr w:type="spellEnd"/>
          </w:p>
        </w:tc>
      </w:tr>
      <w:tr w:rsidR="00171036" w:rsidRPr="007A660C" w14:paraId="139D3479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F6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F45B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97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Serving Line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A8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CUE-085-D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7A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Hood Vent/exhaust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3D2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478048C1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2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4DCE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24B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67E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3C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43D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09D6A0E1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FB7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1E40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F9C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3 Bath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E5D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AIS-12-28-B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2D5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7B0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3BC0C454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949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EDE7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2A6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3 Shower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152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AS-12-420-A4-X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07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BA0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54854443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B00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6748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4E6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Cal 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28B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2B5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E1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23DFB50F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A02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3A0A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D76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Student Lounge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59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3B5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53B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37C000CA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BEC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712A0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C51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Pont 3 &amp; 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4A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AB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78D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173C2E73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04D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5CCE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8C1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Cal 7 &amp; 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185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995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B9B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0945AC30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A6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8FEB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40C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Pont 8 &amp; 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C00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4BF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717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7F1D4A" w:rsidRPr="00913D36" w14:paraId="7403F2E1" w14:textId="77777777" w:rsidTr="007F1D4A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E32C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0805F9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Maint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603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Maint</w:t>
            </w:r>
            <w:proofErr w:type="spellEnd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building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0902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G215348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7EBF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Power ventilator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4A3E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Pennbarry</w:t>
            </w:r>
            <w:proofErr w:type="spellEnd"/>
          </w:p>
        </w:tc>
      </w:tr>
      <w:tr w:rsidR="007F1D4A" w:rsidRPr="00913D36" w14:paraId="0D5CD36B" w14:textId="77777777" w:rsidTr="007F1D4A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9115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FA978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Maint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4E71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Maint</w:t>
            </w:r>
            <w:proofErr w:type="spellEnd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Building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039E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G215348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9194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Power ventilator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014" w14:textId="77777777" w:rsidR="007F1D4A" w:rsidRPr="007F1D4A" w:rsidRDefault="007F1D4A" w:rsidP="00D2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D4A">
              <w:rPr>
                <w:rFonts w:ascii="Times New Roman" w:hAnsi="Times New Roman"/>
                <w:color w:val="000000"/>
                <w:sz w:val="24"/>
                <w:szCs w:val="24"/>
              </w:rPr>
              <w:t>pennbarry</w:t>
            </w:r>
            <w:proofErr w:type="spellEnd"/>
          </w:p>
        </w:tc>
      </w:tr>
    </w:tbl>
    <w:p w14:paraId="50EB6BA1" w14:textId="77777777" w:rsidR="00F63AFB" w:rsidRPr="007A660C" w:rsidRDefault="00F63AFB">
      <w:pPr>
        <w:rPr>
          <w:rFonts w:ascii="Times New Roman" w:hAnsi="Times New Roman"/>
        </w:rPr>
      </w:pPr>
    </w:p>
    <w:sectPr w:rsidR="00F63AFB" w:rsidRPr="007A6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39C6" w14:textId="77777777" w:rsidR="00CD26A0" w:rsidRDefault="00CD26A0" w:rsidP="00171036">
      <w:r>
        <w:separator/>
      </w:r>
    </w:p>
  </w:endnote>
  <w:endnote w:type="continuationSeparator" w:id="0">
    <w:p w14:paraId="1FAF4B20" w14:textId="77777777" w:rsidR="00CD26A0" w:rsidRDefault="00CD26A0" w:rsidP="001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381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401637" w14:textId="5812749D" w:rsidR="00171036" w:rsidRPr="00E732C3" w:rsidRDefault="00171036">
        <w:pPr>
          <w:pStyle w:val="Footer"/>
          <w:jc w:val="center"/>
          <w:rPr>
            <w:sz w:val="20"/>
            <w:szCs w:val="20"/>
          </w:rPr>
        </w:pPr>
        <w:r w:rsidRPr="00E732C3">
          <w:rPr>
            <w:sz w:val="20"/>
            <w:szCs w:val="20"/>
          </w:rPr>
          <w:fldChar w:fldCharType="begin"/>
        </w:r>
        <w:r w:rsidRPr="00E732C3">
          <w:rPr>
            <w:sz w:val="20"/>
            <w:szCs w:val="20"/>
          </w:rPr>
          <w:instrText xml:space="preserve"> PAGE   \* MERGEFORMAT </w:instrText>
        </w:r>
        <w:r w:rsidRPr="00E732C3">
          <w:rPr>
            <w:sz w:val="20"/>
            <w:szCs w:val="20"/>
          </w:rPr>
          <w:fldChar w:fldCharType="separate"/>
        </w:r>
        <w:r w:rsidR="001112AD">
          <w:rPr>
            <w:noProof/>
            <w:sz w:val="20"/>
            <w:szCs w:val="20"/>
          </w:rPr>
          <w:t>1</w:t>
        </w:r>
        <w:r w:rsidRPr="00E732C3">
          <w:rPr>
            <w:noProof/>
            <w:sz w:val="20"/>
            <w:szCs w:val="20"/>
          </w:rPr>
          <w:fldChar w:fldCharType="end"/>
        </w:r>
      </w:p>
    </w:sdtContent>
  </w:sdt>
  <w:p w14:paraId="23A11958" w14:textId="77777777" w:rsidR="00171036" w:rsidRDefault="00171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8045" w14:textId="77777777" w:rsidR="00CD26A0" w:rsidRDefault="00CD26A0" w:rsidP="00171036">
      <w:r>
        <w:separator/>
      </w:r>
    </w:p>
  </w:footnote>
  <w:footnote w:type="continuationSeparator" w:id="0">
    <w:p w14:paraId="2E2912D5" w14:textId="77777777" w:rsidR="00CD26A0" w:rsidRDefault="00CD26A0" w:rsidP="001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750F" w14:textId="77777777" w:rsidR="00171036" w:rsidRDefault="00171036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 w:rsidRPr="00036B18">
      <w:rPr>
        <w:rFonts w:ascii="Calibri" w:eastAsia="Calibri" w:hAnsi="Calibri" w:cs="Calibri"/>
        <w:sz w:val="22"/>
        <w:szCs w:val="22"/>
      </w:rPr>
      <w:t>Attachment C – Specification</w:t>
    </w:r>
    <w:r>
      <w:rPr>
        <w:rFonts w:ascii="Calibri" w:eastAsia="Calibri" w:hAnsi="Calibri" w:cs="Calibri"/>
        <w:sz w:val="22"/>
        <w:szCs w:val="22"/>
      </w:rPr>
      <w:t>s</w:t>
    </w:r>
  </w:p>
  <w:p w14:paraId="35EE738D" w14:textId="7265D547" w:rsidR="00171036" w:rsidRPr="00036B18" w:rsidRDefault="007B0987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RFx #3000024670</w:t>
    </w:r>
    <w:r w:rsidR="001112AD">
      <w:rPr>
        <w:rFonts w:ascii="Calibri" w:eastAsia="Calibri" w:hAnsi="Calibri" w:cs="Calibri"/>
        <w:sz w:val="22"/>
        <w:szCs w:val="22"/>
      </w:rPr>
      <w:tab/>
    </w:r>
    <w:r w:rsidR="001112AD">
      <w:rPr>
        <w:rFonts w:ascii="Calibri" w:eastAsia="Calibri" w:hAnsi="Calibri" w:cs="Calibri"/>
        <w:sz w:val="22"/>
        <w:szCs w:val="22"/>
      </w:rPr>
      <w:tab/>
      <w:t>Revised per Addendum NO. 01 (5/22/25)</w:t>
    </w:r>
  </w:p>
  <w:p w14:paraId="17D3BD6B" w14:textId="77777777" w:rsidR="00171036" w:rsidRDefault="00171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45DC"/>
    <w:multiLevelType w:val="hybridMultilevel"/>
    <w:tmpl w:val="1C347D7E"/>
    <w:lvl w:ilvl="0" w:tplc="C53E5822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6"/>
    <w:rsid w:val="001112AD"/>
    <w:rsid w:val="00171036"/>
    <w:rsid w:val="00317647"/>
    <w:rsid w:val="00390D03"/>
    <w:rsid w:val="007A660C"/>
    <w:rsid w:val="007B0987"/>
    <w:rsid w:val="007F1D4A"/>
    <w:rsid w:val="00C00383"/>
    <w:rsid w:val="00C11427"/>
    <w:rsid w:val="00CA0053"/>
    <w:rsid w:val="00CD26A0"/>
    <w:rsid w:val="00DB4B29"/>
    <w:rsid w:val="00E732C3"/>
    <w:rsid w:val="00EC3065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1E9D"/>
  <w15:chartTrackingRefBased/>
  <w15:docId w15:val="{53E5AADF-667C-4A24-95E0-7A549B8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36"/>
    <w:pPr>
      <w:spacing w:after="0" w:line="240" w:lineRule="auto"/>
    </w:pPr>
    <w:rPr>
      <w:rFonts w:ascii="CG Times" w:eastAsia="Times New Roman" w:hAnsi="CG Times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71036"/>
    <w:rPr>
      <w:rFonts w:ascii="Calibri" w:eastAsia="Calibri" w:hAnsi="Calibri" w:cs="Calibri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036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65"/>
    <w:pPr>
      <w:widowControl/>
      <w:autoSpaceDE/>
      <w:autoSpaceDN/>
    </w:pPr>
    <w:rPr>
      <w:rFonts w:ascii="CG Times" w:eastAsia="Times New Roman" w:hAnsi="CG 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6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2215</Characters>
  <Application>Microsoft Office Word</Application>
  <DocSecurity>4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</dc:creator>
  <cp:keywords/>
  <dc:description/>
  <cp:lastModifiedBy>Raymond McKnight (DOA)</cp:lastModifiedBy>
  <cp:revision>2</cp:revision>
  <dcterms:created xsi:type="dcterms:W3CDTF">2025-05-15T18:52:00Z</dcterms:created>
  <dcterms:modified xsi:type="dcterms:W3CDTF">2025-05-15T18:52:00Z</dcterms:modified>
</cp:coreProperties>
</file>