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48F73BD6" w:rsidR="00722F4D" w:rsidRDefault="002E1B22" w:rsidP="002E1B22">
      <w:pPr>
        <w:pStyle w:val="Default"/>
        <w:tabs>
          <w:tab w:val="left" w:pos="6315"/>
        </w:tabs>
        <w:jc w:val="both"/>
      </w:pPr>
      <w:r>
        <w:tab/>
      </w: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71502C"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LaGov provides LaPAC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E53091D" w:rsidR="006160BB" w:rsidRPr="00CB0C7C"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CB0C7C">
        <w:rPr>
          <w:rFonts w:ascii="Times New Roman" w:hAnsi="Times New Roman" w:cs="Times New Roman"/>
          <w:sz w:val="24"/>
          <w:szCs w:val="24"/>
        </w:rPr>
        <w:t xml:space="preserve">inquiries:  </w:t>
      </w:r>
      <w:r w:rsidR="0071502C">
        <w:rPr>
          <w:rFonts w:ascii="Times New Roman" w:hAnsi="Times New Roman" w:cs="Times New Roman"/>
          <w:sz w:val="24"/>
          <w:szCs w:val="24"/>
          <w:u w:val="single"/>
        </w:rPr>
        <w:t>05/15</w:t>
      </w:r>
      <w:r w:rsidR="001309BA" w:rsidRPr="00CB0C7C">
        <w:rPr>
          <w:rFonts w:ascii="Times New Roman" w:hAnsi="Times New Roman" w:cs="Times New Roman"/>
          <w:sz w:val="24"/>
          <w:szCs w:val="24"/>
          <w:u w:val="single"/>
        </w:rPr>
        <w:t>/2025</w:t>
      </w:r>
    </w:p>
    <w:p w14:paraId="70A98FF2" w14:textId="77777777" w:rsidR="006160BB" w:rsidRPr="00CB0C7C" w:rsidRDefault="006160BB" w:rsidP="006160BB">
      <w:pPr>
        <w:keepNext/>
        <w:keepLines/>
        <w:jc w:val="both"/>
        <w:rPr>
          <w:rFonts w:ascii="Times New Roman" w:hAnsi="Times New Roman" w:cs="Times New Roman"/>
          <w:sz w:val="24"/>
          <w:szCs w:val="24"/>
        </w:rPr>
      </w:pPr>
    </w:p>
    <w:p w14:paraId="34042356" w14:textId="47D10724" w:rsidR="006160BB" w:rsidRPr="00CB0C7C" w:rsidRDefault="006160BB" w:rsidP="006160BB">
      <w:pPr>
        <w:keepNext/>
        <w:keepLines/>
        <w:ind w:left="720"/>
        <w:jc w:val="both"/>
        <w:rPr>
          <w:rFonts w:ascii="Times New Roman" w:hAnsi="Times New Roman" w:cs="Times New Roman"/>
          <w:sz w:val="24"/>
          <w:szCs w:val="24"/>
        </w:rPr>
      </w:pPr>
      <w:r w:rsidRPr="00CB0C7C">
        <w:rPr>
          <w:rFonts w:ascii="Times New Roman" w:hAnsi="Times New Roman" w:cs="Times New Roman"/>
          <w:sz w:val="24"/>
          <w:szCs w:val="24"/>
        </w:rPr>
        <w:t xml:space="preserve">Deadline to answer written inquiries:  </w:t>
      </w:r>
      <w:r w:rsidR="0071502C">
        <w:rPr>
          <w:rFonts w:ascii="Times New Roman" w:hAnsi="Times New Roman" w:cs="Times New Roman"/>
          <w:sz w:val="24"/>
          <w:szCs w:val="24"/>
          <w:u w:val="single"/>
        </w:rPr>
        <w:t>05/22</w:t>
      </w:r>
      <w:r w:rsidR="001309BA" w:rsidRPr="00CB0C7C">
        <w:rPr>
          <w:rFonts w:ascii="Times New Roman" w:hAnsi="Times New Roman" w:cs="Times New Roman"/>
          <w:sz w:val="24"/>
          <w:szCs w:val="24"/>
          <w:u w:val="single"/>
        </w:rPr>
        <w:t>/2025</w:t>
      </w:r>
    </w:p>
    <w:p w14:paraId="1DCC6DCA" w14:textId="77777777" w:rsidR="006160BB" w:rsidRPr="00CB0C7C" w:rsidRDefault="006160BB" w:rsidP="006160BB">
      <w:pPr>
        <w:keepNext/>
        <w:keepLines/>
        <w:jc w:val="both"/>
        <w:rPr>
          <w:rFonts w:ascii="Times New Roman" w:hAnsi="Times New Roman" w:cs="Times New Roman"/>
          <w:sz w:val="24"/>
          <w:szCs w:val="24"/>
        </w:rPr>
      </w:pPr>
    </w:p>
    <w:p w14:paraId="469CA62A" w14:textId="28E99E48" w:rsidR="006160BB" w:rsidRPr="00551859" w:rsidRDefault="00722F4D" w:rsidP="006160BB">
      <w:pPr>
        <w:keepNext/>
        <w:keepLines/>
        <w:ind w:left="720"/>
        <w:jc w:val="both"/>
        <w:rPr>
          <w:rFonts w:ascii="Times New Roman" w:hAnsi="Times New Roman" w:cs="Times New Roman"/>
          <w:sz w:val="24"/>
          <w:szCs w:val="24"/>
          <w:u w:val="single"/>
        </w:rPr>
      </w:pPr>
      <w:r w:rsidRPr="00CB0C7C">
        <w:rPr>
          <w:rFonts w:ascii="Times New Roman" w:hAnsi="Times New Roman" w:cs="Times New Roman"/>
          <w:sz w:val="24"/>
          <w:szCs w:val="24"/>
        </w:rPr>
        <w:t>Bid Opening Date and Time:</w:t>
      </w:r>
      <w:r w:rsidR="00E75B91" w:rsidRPr="00CB0C7C">
        <w:rPr>
          <w:rFonts w:ascii="Times New Roman" w:hAnsi="Times New Roman" w:cs="Times New Roman"/>
          <w:sz w:val="24"/>
          <w:szCs w:val="24"/>
        </w:rPr>
        <w:t xml:space="preserve"> </w:t>
      </w:r>
      <w:r w:rsidR="0071502C">
        <w:rPr>
          <w:rFonts w:ascii="Times New Roman" w:hAnsi="Times New Roman" w:cs="Times New Roman"/>
          <w:sz w:val="24"/>
          <w:szCs w:val="24"/>
          <w:u w:val="single"/>
        </w:rPr>
        <w:t>05/29</w:t>
      </w:r>
      <w:r w:rsidR="001309BA" w:rsidRPr="00CB0C7C">
        <w:rPr>
          <w:rFonts w:ascii="Times New Roman" w:hAnsi="Times New Roman" w:cs="Times New Roman"/>
          <w:sz w:val="24"/>
          <w:szCs w:val="24"/>
          <w:u w:val="single"/>
        </w:rPr>
        <w:t>/2025</w:t>
      </w:r>
      <w:r w:rsidRPr="00CB0C7C">
        <w:rPr>
          <w:rFonts w:ascii="Times New Roman" w:hAnsi="Times New Roman" w:cs="Times New Roman"/>
          <w:sz w:val="24"/>
          <w:szCs w:val="24"/>
          <w:u w:val="single"/>
        </w:rPr>
        <w:t xml:space="preserve"> @ 10:00</w:t>
      </w:r>
      <w:r w:rsidRPr="00551859">
        <w:rPr>
          <w:rFonts w:ascii="Times New Roman" w:hAnsi="Times New Roman" w:cs="Times New Roman"/>
          <w:sz w:val="24"/>
          <w:szCs w:val="24"/>
          <w:u w:val="single"/>
        </w:rPr>
        <w:t xml:space="preserve">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10E68698"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E1B22">
        <w:rPr>
          <w:rFonts w:ascii="Times New Roman" w:hAnsi="Times New Roman" w:cs="Times New Roman"/>
          <w:sz w:val="24"/>
          <w:szCs w:val="24"/>
        </w:rPr>
        <w:t>Raymond McKnight</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073E4EB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E1B22" w:rsidRPr="00F336EF">
          <w:rPr>
            <w:rStyle w:val="Hyperlink"/>
            <w:rFonts w:ascii="Times New Roman" w:hAnsi="Times New Roman" w:cs="Times New Roman"/>
            <w:sz w:val="24"/>
            <w:szCs w:val="24"/>
          </w:rPr>
          <w:t>Raymond.McKnight2@la.gov</w:t>
        </w:r>
      </w:hyperlink>
    </w:p>
    <w:p w14:paraId="2E6A3706" w14:textId="0302431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2E1B22">
        <w:rPr>
          <w:rFonts w:ascii="Times New Roman" w:hAnsi="Times New Roman" w:cs="Times New Roman"/>
          <w:sz w:val="24"/>
          <w:szCs w:val="24"/>
        </w:rPr>
        <w:t>342-4832</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71502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71502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65530DF"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CB0C7C">
        <w:rPr>
          <w:rFonts w:ascii="Times New Roman" w:hAnsi="Times New Roman" w:cs="Times New Roman"/>
          <w:sz w:val="24"/>
          <w:szCs w:val="24"/>
        </w:rPr>
        <w:t>Contractor</w:t>
      </w:r>
      <w:r w:rsidRPr="00CB0C7C">
        <w:rPr>
          <w:rFonts w:ascii="Times New Roman" w:hAnsi="Times New Roman" w:cs="Times New Roman"/>
          <w:spacing w:val="-3"/>
          <w:sz w:val="24"/>
          <w:szCs w:val="24"/>
        </w:rPr>
        <w:t xml:space="preserve">s' </w:t>
      </w:r>
      <w:r w:rsidRPr="00CB0C7C">
        <w:rPr>
          <w:rFonts w:ascii="Times New Roman" w:hAnsi="Times New Roman" w:cs="Times New Roman"/>
          <w:sz w:val="24"/>
          <w:szCs w:val="24"/>
        </w:rPr>
        <w:t xml:space="preserve">License </w:t>
      </w:r>
      <w:r w:rsidRPr="00CB0C7C">
        <w:rPr>
          <w:rFonts w:ascii="Times New Roman" w:hAnsi="Times New Roman" w:cs="Times New Roman"/>
          <w:spacing w:val="-3"/>
          <w:sz w:val="24"/>
          <w:szCs w:val="24"/>
        </w:rPr>
        <w:t>Number</w:t>
      </w:r>
      <w:r w:rsidRPr="00CB0C7C">
        <w:rPr>
          <w:rFonts w:ascii="Times New Roman" w:hAnsi="Times New Roman" w:cs="Times New Roman"/>
          <w:spacing w:val="34"/>
          <w:sz w:val="24"/>
          <w:szCs w:val="24"/>
        </w:rPr>
        <w:t xml:space="preserve"> </w:t>
      </w:r>
      <w:r w:rsidRPr="00CB0C7C">
        <w:rPr>
          <w:rFonts w:ascii="Times New Roman" w:hAnsi="Times New Roman" w:cs="Times New Roman"/>
          <w:sz w:val="24"/>
          <w:szCs w:val="24"/>
        </w:rPr>
        <w:t>in the</w:t>
      </w:r>
      <w:r w:rsidRPr="00CB0C7C">
        <w:rPr>
          <w:rFonts w:ascii="Times New Roman" w:hAnsi="Times New Roman" w:cs="Times New Roman"/>
          <w:spacing w:val="-10"/>
          <w:sz w:val="24"/>
          <w:szCs w:val="24"/>
        </w:rPr>
        <w:t xml:space="preserve"> </w:t>
      </w:r>
      <w:r w:rsidRPr="00CB0C7C">
        <w:rPr>
          <w:rFonts w:ascii="Times New Roman" w:hAnsi="Times New Roman" w:cs="Times New Roman"/>
          <w:sz w:val="24"/>
          <w:szCs w:val="24"/>
        </w:rPr>
        <w:t>appropriate</w:t>
      </w:r>
      <w:r w:rsidRPr="00CB0C7C">
        <w:rPr>
          <w:rFonts w:ascii="Times New Roman" w:hAnsi="Times New Roman" w:cs="Times New Roman"/>
          <w:spacing w:val="-14"/>
          <w:sz w:val="24"/>
          <w:szCs w:val="24"/>
        </w:rPr>
        <w:t xml:space="preserve"> </w:t>
      </w:r>
      <w:r w:rsidRPr="00CB0C7C">
        <w:rPr>
          <w:rFonts w:ascii="Times New Roman" w:hAnsi="Times New Roman" w:cs="Times New Roman"/>
          <w:sz w:val="24"/>
          <w:szCs w:val="24"/>
        </w:rPr>
        <w:t>classification(s)</w:t>
      </w:r>
      <w:r w:rsidRPr="00CB0C7C">
        <w:rPr>
          <w:rFonts w:ascii="Times New Roman" w:hAnsi="Times New Roman" w:cs="Times New Roman"/>
          <w:spacing w:val="-10"/>
          <w:sz w:val="24"/>
          <w:szCs w:val="24"/>
        </w:rPr>
        <w:t xml:space="preserve"> </w:t>
      </w:r>
      <w:r w:rsidRPr="00CB0C7C">
        <w:rPr>
          <w:rFonts w:ascii="Times New Roman" w:hAnsi="Times New Roman" w:cs="Times New Roman"/>
          <w:spacing w:val="-3"/>
          <w:sz w:val="24"/>
          <w:szCs w:val="24"/>
        </w:rPr>
        <w:t>such</w:t>
      </w:r>
      <w:r w:rsidRPr="00CB0C7C">
        <w:rPr>
          <w:rFonts w:ascii="Times New Roman" w:hAnsi="Times New Roman" w:cs="Times New Roman"/>
          <w:spacing w:val="-10"/>
          <w:sz w:val="24"/>
          <w:szCs w:val="24"/>
        </w:rPr>
        <w:t xml:space="preserve"> </w:t>
      </w:r>
      <w:r w:rsidRPr="00CB0C7C">
        <w:rPr>
          <w:rFonts w:ascii="Times New Roman" w:hAnsi="Times New Roman" w:cs="Times New Roman"/>
          <w:sz w:val="24"/>
          <w:szCs w:val="24"/>
        </w:rPr>
        <w:t>as</w:t>
      </w:r>
      <w:r w:rsidR="002A48C2" w:rsidRPr="00CB0C7C">
        <w:rPr>
          <w:rFonts w:ascii="Times New Roman" w:hAnsi="Times New Roman" w:cs="Times New Roman"/>
          <w:b/>
          <w:sz w:val="24"/>
          <w:szCs w:val="24"/>
        </w:rPr>
        <w:t xml:space="preserve"> </w:t>
      </w:r>
      <w:r w:rsidR="00CB0C7C" w:rsidRPr="00CB0C7C">
        <w:rPr>
          <w:rFonts w:ascii="Times New Roman" w:hAnsi="Times New Roman" w:cs="Times New Roman"/>
          <w:b/>
          <w:sz w:val="24"/>
          <w:szCs w:val="24"/>
        </w:rPr>
        <w:t>Building Construction, and/or Highway, Street and Bridge</w:t>
      </w:r>
      <w:r w:rsidR="009969E5" w:rsidRPr="00CB0C7C">
        <w:rPr>
          <w:rFonts w:ascii="Times New Roman" w:hAnsi="Times New Roman" w:cs="Times New Roman"/>
          <w:sz w:val="24"/>
          <w:szCs w:val="24"/>
        </w:rPr>
        <w:t xml:space="preserve"> </w:t>
      </w:r>
      <w:r w:rsidR="00685EE2" w:rsidRPr="00CB0C7C">
        <w:rPr>
          <w:rFonts w:ascii="Times New Roman" w:hAnsi="Times New Roman" w:cs="Times New Roman"/>
          <w:sz w:val="24"/>
          <w:szCs w:val="24"/>
        </w:rPr>
        <w:t>m</w:t>
      </w:r>
      <w:r w:rsidR="00513254" w:rsidRPr="00CB0C7C">
        <w:rPr>
          <w:rFonts w:ascii="Times New Roman" w:hAnsi="Times New Roman" w:cs="Times New Roman"/>
          <w:spacing w:val="-3"/>
          <w:sz w:val="24"/>
          <w:szCs w:val="24"/>
        </w:rPr>
        <w:t>ust</w:t>
      </w:r>
      <w:r w:rsidRPr="00CB0C7C">
        <w:rPr>
          <w:rFonts w:ascii="Times New Roman" w:hAnsi="Times New Roman" w:cs="Times New Roman"/>
          <w:spacing w:val="-3"/>
          <w:sz w:val="24"/>
          <w:szCs w:val="24"/>
        </w:rPr>
        <w:t xml:space="preserve"> </w:t>
      </w:r>
      <w:r w:rsidRPr="00CB0C7C">
        <w:rPr>
          <w:rFonts w:ascii="Times New Roman" w:hAnsi="Times New Roman" w:cs="Times New Roman"/>
          <w:sz w:val="24"/>
          <w:szCs w:val="24"/>
        </w:rPr>
        <w:t>appear on the bid opening envelope on all projects in</w:t>
      </w:r>
      <w:r w:rsidRPr="00CB0C7C">
        <w:rPr>
          <w:rFonts w:ascii="Times New Roman" w:hAnsi="Times New Roman" w:cs="Times New Roman"/>
          <w:spacing w:val="-36"/>
          <w:sz w:val="24"/>
          <w:szCs w:val="24"/>
        </w:rPr>
        <w:t xml:space="preserve"> </w:t>
      </w:r>
      <w:r w:rsidRPr="00CB0C7C">
        <w:rPr>
          <w:rFonts w:ascii="Times New Roman" w:hAnsi="Times New Roman" w:cs="Times New Roman"/>
          <w:sz w:val="24"/>
          <w:szCs w:val="24"/>
        </w:rPr>
        <w:t xml:space="preserve">the </w:t>
      </w:r>
      <w:r w:rsidRPr="00CB0C7C">
        <w:rPr>
          <w:rFonts w:ascii="Times New Roman" w:hAnsi="Times New Roman" w:cs="Times New Roman"/>
          <w:spacing w:val="-3"/>
          <w:sz w:val="24"/>
          <w:szCs w:val="24"/>
        </w:rPr>
        <w:t xml:space="preserve">amount </w:t>
      </w:r>
      <w:r w:rsidRPr="00CB0C7C">
        <w:rPr>
          <w:rFonts w:ascii="Times New Roman" w:hAnsi="Times New Roman" w:cs="Times New Roman"/>
          <w:sz w:val="24"/>
          <w:szCs w:val="24"/>
        </w:rPr>
        <w:t xml:space="preserve">of </w:t>
      </w:r>
      <w:r w:rsidR="002526A4" w:rsidRPr="00CB0C7C">
        <w:rPr>
          <w:rFonts w:ascii="Times New Roman" w:hAnsi="Times New Roman" w:cs="Times New Roman"/>
          <w:sz w:val="24"/>
          <w:szCs w:val="24"/>
        </w:rPr>
        <w:t>$</w:t>
      </w:r>
      <w:r w:rsidR="00CB0C7C" w:rsidRPr="00CB0C7C">
        <w:rPr>
          <w:rFonts w:ascii="Times New Roman" w:hAnsi="Times New Roman" w:cs="Times New Roman"/>
          <w:sz w:val="24"/>
          <w:szCs w:val="24"/>
        </w:rPr>
        <w:t>5</w:t>
      </w:r>
      <w:r w:rsidRPr="00CB0C7C">
        <w:rPr>
          <w:rFonts w:ascii="Times New Roman" w:hAnsi="Times New Roman" w:cs="Times New Roman"/>
          <w:sz w:val="24"/>
          <w:szCs w:val="24"/>
        </w:rPr>
        <w:t>0,000.00</w:t>
      </w:r>
      <w:r w:rsidRPr="009969E5">
        <w:rPr>
          <w:rFonts w:ascii="Times New Roman" w:hAnsi="Times New Roman" w:cs="Times New Roman"/>
          <w:sz w:val="24"/>
          <w:szCs w:val="24"/>
        </w:rPr>
        <w:t xml:space="preserve">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2B81598F"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w:t>
      </w:r>
      <w:r w:rsidR="002E1B22">
        <w:rPr>
          <w:rFonts w:ascii="Times New Roman" w:hAnsi="Times New Roman" w:cs="Times New Roman"/>
          <w:sz w:val="24"/>
          <w:szCs w:val="24"/>
        </w:rPr>
        <w:t xml:space="preserve">Louisiana </w:t>
      </w:r>
      <w:r w:rsidR="00896E2F">
        <w:rPr>
          <w:rFonts w:ascii="Times New Roman" w:hAnsi="Times New Roman" w:cs="Times New Roman"/>
          <w:sz w:val="24"/>
          <w:szCs w:val="24"/>
        </w:rPr>
        <w:t xml:space="preserve">Department of </w:t>
      </w:r>
      <w:r w:rsidR="002E1B22">
        <w:rPr>
          <w:rFonts w:ascii="Times New Roman" w:hAnsi="Times New Roman" w:cs="Times New Roman"/>
          <w:sz w:val="24"/>
          <w:szCs w:val="24"/>
        </w:rPr>
        <w:t>Wildlife and Fisheries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D5167A4"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2E1B22">
        <w:rPr>
          <w:rFonts w:ascii="Times New Roman" w:hAnsi="Times New Roman" w:cs="Times New Roman"/>
          <w:sz w:val="24"/>
          <w:szCs w:val="24"/>
        </w:rPr>
        <w:t>Louisiana Department of Wildlife and Fisheries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AC378A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2E1B22">
        <w:rPr>
          <w:rFonts w:ascii="Times New Roman" w:hAnsi="Times New Roman" w:cs="Times New Roman"/>
          <w:sz w:val="24"/>
          <w:szCs w:val="24"/>
        </w:rPr>
        <w:t>Louisiana Department of Wildlife and Fisheries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4AD21217" w14:textId="511D9808"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50DE32B2" w14:textId="48C29CEA"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2CFE9910" w:rsidR="00A86837"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3E42C883" w14:textId="77777777" w:rsidR="00CB0C7C" w:rsidRPr="00585A88" w:rsidRDefault="00CB0C7C"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7C9A23C" w14:textId="77777777" w:rsidR="00CB0C7C" w:rsidRPr="00841BB4" w:rsidRDefault="00CB0C7C" w:rsidP="00CB0C7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0D61D29C" w14:textId="77777777" w:rsidR="00CB0C7C" w:rsidRPr="000448A6" w:rsidRDefault="00CB0C7C" w:rsidP="00CB0C7C">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7726EF9" w14:textId="77777777"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1A00609C" w14:textId="39CBCE4A" w:rsidR="00DD4719" w:rsidRPr="00585A88" w:rsidRDefault="00DD4719" w:rsidP="00DD4719">
      <w:pPr>
        <w:widowControl/>
        <w:autoSpaceDE w:val="0"/>
        <w:autoSpaceDN w:val="0"/>
        <w:adjustRightInd w:val="0"/>
        <w:jc w:val="both"/>
        <w:rPr>
          <w:rFonts w:ascii="Times New Roman" w:hAnsi="Times New Roman" w:cs="Times New Roman"/>
          <w:sz w:val="24"/>
          <w:szCs w:val="24"/>
        </w:rPr>
      </w:pPr>
    </w:p>
    <w:p w14:paraId="163EC3B9" w14:textId="7B64525F" w:rsidR="00E6683D" w:rsidRPr="0071502C" w:rsidRDefault="00E6683D" w:rsidP="0071502C">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71502C">
        <w:rPr>
          <w:rFonts w:ascii="Times New Roman" w:hAnsi="Times New Roman" w:cs="Times New Roman"/>
          <w:b/>
          <w:sz w:val="24"/>
          <w:szCs w:val="24"/>
          <w:u w:val="single"/>
        </w:rPr>
        <w:t>Pollution Liability</w:t>
      </w:r>
      <w:r w:rsidRPr="0071502C">
        <w:rPr>
          <w:rFonts w:ascii="Times New Roman" w:hAnsi="Times New Roman" w:cs="Times New Roman"/>
          <w:b/>
          <w:sz w:val="24"/>
          <w:szCs w:val="24"/>
        </w:rPr>
        <w:t xml:space="preserve"> </w:t>
      </w:r>
      <w:r w:rsidRPr="0071502C">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251A960E" w:rsidR="00BF6C3A" w:rsidRPr="00E75B91"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16012B8B"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530FDA8B" w:rsidR="00E6683D" w:rsidRPr="0071502C" w:rsidRDefault="00E6683D" w:rsidP="0071502C">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71502C">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4238519" w14:textId="6726809C" w:rsidR="00BF6C3A" w:rsidRDefault="00BF6C3A"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10FACDEF" w14:textId="204239AC" w:rsidR="00C439EB" w:rsidRPr="00F50342" w:rsidRDefault="002E1B22" w:rsidP="00C439EB">
      <w:pPr>
        <w:ind w:left="360" w:firstLine="720"/>
        <w:rPr>
          <w:rFonts w:ascii="Times New Roman" w:hAnsi="Times New Roman" w:cs="Times New Roman"/>
          <w:sz w:val="24"/>
          <w:szCs w:val="24"/>
        </w:rPr>
      </w:pPr>
      <w:r>
        <w:rPr>
          <w:rFonts w:ascii="Times New Roman" w:hAnsi="Times New Roman" w:cs="Times New Roman"/>
          <w:sz w:val="24"/>
          <w:szCs w:val="24"/>
        </w:rPr>
        <w:t>Louisiana Department of Wildlife and Fisheries</w:t>
      </w:r>
    </w:p>
    <w:p w14:paraId="521DE342" w14:textId="77777777" w:rsidR="002E1B22" w:rsidRDefault="002E1B22" w:rsidP="002E1B22">
      <w:pPr>
        <w:ind w:left="360" w:firstLine="720"/>
        <w:rPr>
          <w:rFonts w:ascii="Times New Roman" w:hAnsi="Times New Roman" w:cs="Times New Roman"/>
          <w:sz w:val="24"/>
          <w:szCs w:val="24"/>
        </w:rPr>
      </w:pPr>
      <w:r w:rsidRPr="009B2FC9">
        <w:rPr>
          <w:rFonts w:ascii="Times New Roman" w:hAnsi="Times New Roman" w:cs="Times New Roman"/>
          <w:sz w:val="24"/>
          <w:szCs w:val="24"/>
        </w:rPr>
        <w:t xml:space="preserve">Tunica </w:t>
      </w:r>
      <w:r>
        <w:rPr>
          <w:rFonts w:ascii="Times New Roman" w:hAnsi="Times New Roman" w:cs="Times New Roman"/>
          <w:sz w:val="24"/>
          <w:szCs w:val="24"/>
        </w:rPr>
        <w:t>Hills Wildlife Management Area</w:t>
      </w:r>
    </w:p>
    <w:p w14:paraId="5FA43C75" w14:textId="77777777" w:rsidR="002E1B22" w:rsidRDefault="002E1B22" w:rsidP="002E1B22">
      <w:pPr>
        <w:ind w:left="360" w:firstLine="720"/>
        <w:rPr>
          <w:rFonts w:ascii="Times New Roman" w:hAnsi="Times New Roman" w:cs="Times New Roman"/>
          <w:sz w:val="24"/>
          <w:szCs w:val="24"/>
        </w:rPr>
      </w:pPr>
      <w:r>
        <w:rPr>
          <w:rFonts w:ascii="Times New Roman" w:hAnsi="Times New Roman" w:cs="Times New Roman"/>
          <w:sz w:val="24"/>
          <w:szCs w:val="24"/>
        </w:rPr>
        <w:t>West Feliciana Parish</w:t>
      </w:r>
      <w:r w:rsidRPr="009B2FC9">
        <w:rPr>
          <w:rFonts w:ascii="Times New Roman" w:hAnsi="Times New Roman" w:cs="Times New Roman"/>
          <w:sz w:val="24"/>
          <w:szCs w:val="24"/>
        </w:rPr>
        <w:t xml:space="preserve"> </w:t>
      </w:r>
    </w:p>
    <w:p w14:paraId="3AB03A68" w14:textId="77777777" w:rsidR="002E1B22" w:rsidRDefault="002E1B22" w:rsidP="002E1B22">
      <w:pPr>
        <w:ind w:left="360" w:firstLine="720"/>
        <w:rPr>
          <w:rFonts w:ascii="Times New Roman" w:hAnsi="Times New Roman" w:cs="Times New Roman"/>
          <w:sz w:val="24"/>
          <w:szCs w:val="24"/>
        </w:rPr>
      </w:pPr>
      <w:r>
        <w:rPr>
          <w:rFonts w:ascii="Times New Roman" w:hAnsi="Times New Roman" w:cs="Times New Roman"/>
          <w:sz w:val="24"/>
          <w:szCs w:val="24"/>
        </w:rPr>
        <w:t>Old Tunica Road</w:t>
      </w:r>
      <w:r w:rsidRPr="009B2FC9">
        <w:rPr>
          <w:rFonts w:ascii="Times New Roman" w:hAnsi="Times New Roman" w:cs="Times New Roman"/>
          <w:sz w:val="24"/>
          <w:szCs w:val="24"/>
        </w:rPr>
        <w:t xml:space="preserve"> </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1E5B6278" w:rsidR="00DD4719"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2DD6219" w14:textId="77777777" w:rsidR="0071502C" w:rsidRPr="00585A88" w:rsidRDefault="0071502C"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40D04A9E" w14:textId="77777777" w:rsidR="002E1B22" w:rsidRPr="00585A88" w:rsidRDefault="002E1B22" w:rsidP="00E6683D">
      <w:pPr>
        <w:ind w:left="720" w:hanging="360"/>
        <w:jc w:val="both"/>
        <w:rPr>
          <w:rFonts w:ascii="Times New Roman" w:hAnsi="Times New Roman" w:cs="Times New Roman"/>
          <w:sz w:val="24"/>
          <w:szCs w:val="24"/>
        </w:rPr>
      </w:pPr>
    </w:p>
    <w:p w14:paraId="6F16E4CC" w14:textId="299115BA" w:rsid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DFB41D5" w14:textId="1C3D0BD8" w:rsidR="00E75B91" w:rsidRPr="00BF6C3A" w:rsidRDefault="00E75B91" w:rsidP="00E75B91">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32DA2CE6" w:rsidR="00DD4719" w:rsidRDefault="00DD4719" w:rsidP="00D72CB6">
      <w:pPr>
        <w:tabs>
          <w:tab w:val="left" w:pos="-720"/>
          <w:tab w:val="left" w:pos="720"/>
        </w:tabs>
        <w:jc w:val="both"/>
        <w:rPr>
          <w:rFonts w:ascii="Times New Roman" w:hAnsi="Times New Roman" w:cs="Times New Roman"/>
          <w:sz w:val="24"/>
          <w:szCs w:val="24"/>
        </w:rPr>
      </w:pPr>
    </w:p>
    <w:p w14:paraId="76F934F7" w14:textId="77777777" w:rsidR="0071502C" w:rsidRDefault="0071502C"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79146776" w14:textId="3FD0D12B"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50E93F96" w14:textId="77777777" w:rsidR="00E75B91" w:rsidRPr="00744705" w:rsidRDefault="00E75B91"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40215C99"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5AEA3751" w14:textId="29E073E5"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22CADD81" w14:textId="7E026851"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3D68E46F" w14:textId="5147617E"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3A740E6B" w14:textId="70B45FAE"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52C77704" w14:textId="19372584"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73A6FB4D" w14:textId="7AC0A623"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4BB28A5F" w14:textId="721ACAF4"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08E8E788" w14:textId="5AAF97D2"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1D6039B8" w14:textId="12247F99"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1D3FCA47" w14:textId="55DECD4E"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5F76FB88" w14:textId="77777777" w:rsidR="0071502C" w:rsidRDefault="0071502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7D3E76F5"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525833F" w:rsidR="005A7339" w:rsidRDefault="005A7339">
        <w:pPr>
          <w:pStyle w:val="Footer"/>
          <w:jc w:val="center"/>
        </w:pPr>
        <w:r>
          <w:fldChar w:fldCharType="begin"/>
        </w:r>
        <w:r>
          <w:instrText xml:space="preserve"> PAGE   \* MERGEFORMAT </w:instrText>
        </w:r>
        <w:r>
          <w:fldChar w:fldCharType="separate"/>
        </w:r>
        <w:r w:rsidR="0071502C">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B9DB5CB"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71502C">
      <w:rPr>
        <w:rFonts w:ascii="Times New Roman" w:hAnsi="Times New Roman" w:cs="Times New Roman"/>
        <w:b/>
        <w:sz w:val="24"/>
      </w:rPr>
      <w:t>05/29</w:t>
    </w:r>
    <w:r w:rsidR="001309BA" w:rsidRPr="00CB0C7C">
      <w:rPr>
        <w:rFonts w:ascii="Times New Roman" w:hAnsi="Times New Roman" w:cs="Times New Roman"/>
        <w:b/>
        <w:sz w:val="24"/>
      </w:rPr>
      <w:t>/2025</w:t>
    </w:r>
  </w:p>
  <w:p w14:paraId="2590CE85" w14:textId="00FDDC82"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CB0C7C">
      <w:rPr>
        <w:rFonts w:ascii="Times New Roman" w:hAnsi="Times New Roman" w:cs="Times New Roman"/>
        <w:b/>
        <w:sz w:val="24"/>
      </w:rPr>
      <w:t>24652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8693B"/>
    <w:multiLevelType w:val="hybridMultilevel"/>
    <w:tmpl w:val="EEF83C0A"/>
    <w:lvl w:ilvl="0" w:tplc="4DAC508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5"/>
  </w:num>
  <w:num w:numId="4">
    <w:abstractNumId w:val="11"/>
  </w:num>
  <w:num w:numId="5">
    <w:abstractNumId w:val="1"/>
  </w:num>
  <w:num w:numId="6">
    <w:abstractNumId w:val="2"/>
  </w:num>
  <w:num w:numId="7">
    <w:abstractNumId w:val="24"/>
  </w:num>
  <w:num w:numId="8">
    <w:abstractNumId w:val="8"/>
  </w:num>
  <w:num w:numId="9">
    <w:abstractNumId w:val="10"/>
  </w:num>
  <w:num w:numId="10">
    <w:abstractNumId w:val="20"/>
  </w:num>
  <w:num w:numId="11">
    <w:abstractNumId w:val="16"/>
  </w:num>
  <w:num w:numId="12">
    <w:abstractNumId w:val="14"/>
  </w:num>
  <w:num w:numId="13">
    <w:abstractNumId w:val="23"/>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1B22"/>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502C"/>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B0C7C"/>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175D"/>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D413-2AD0-454C-AACC-1EAD58AE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2</cp:revision>
  <dcterms:created xsi:type="dcterms:W3CDTF">2025-05-06T15:59:00Z</dcterms:created>
  <dcterms:modified xsi:type="dcterms:W3CDTF">2025-05-06T15:59:00Z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