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BE513A" w:rsidRDefault="00EA2320" w:rsidP="00772116">
      <w:pPr>
        <w:spacing w:after="0" w:line="240" w:lineRule="auto"/>
        <w:rPr>
          <w:rFonts w:eastAsia="Times New Roman"/>
          <w:color w:val="595959" w:themeColor="text1" w:themeTint="A6"/>
          <w:sz w:val="24"/>
          <w:szCs w:val="24"/>
        </w:rPr>
      </w:pPr>
    </w:p>
    <w:p w:rsidR="007533DE" w:rsidRPr="007533DE" w:rsidRDefault="0059701E" w:rsidP="00EA2320">
      <w:pPr>
        <w:spacing w:after="0" w:line="240" w:lineRule="auto"/>
        <w:jc w:val="center"/>
        <w:rPr>
          <w:rFonts w:eastAsia="Times New Roman"/>
          <w:sz w:val="24"/>
          <w:szCs w:val="24"/>
        </w:rPr>
      </w:pPr>
      <w:r>
        <w:rPr>
          <w:rFonts w:eastAsia="Times New Roman"/>
          <w:bCs/>
          <w:color w:val="595959" w:themeColor="text1" w:themeTint="A6"/>
          <w:sz w:val="24"/>
          <w:szCs w:val="24"/>
        </w:rPr>
        <w:t>May 7</w:t>
      </w:r>
      <w:r w:rsidR="002627E3" w:rsidRPr="00BE513A">
        <w:rPr>
          <w:rFonts w:eastAsia="Times New Roman"/>
          <w:bCs/>
          <w:color w:val="595959" w:themeColor="text1" w:themeTint="A6"/>
          <w:sz w:val="24"/>
          <w:szCs w:val="24"/>
        </w:rPr>
        <w:t>, 2025</w:t>
      </w:r>
    </w:p>
    <w:p w:rsidR="00EA2320" w:rsidRDefault="00EA2320" w:rsidP="00EA2320">
      <w:pPr>
        <w:spacing w:after="0" w:line="240" w:lineRule="auto"/>
        <w:jc w:val="center"/>
        <w:rPr>
          <w:rFonts w:eastAsia="Times New Roman"/>
          <w:b/>
          <w:bCs/>
          <w:sz w:val="24"/>
          <w:szCs w:val="24"/>
        </w:rPr>
      </w:pPr>
    </w:p>
    <w:p w:rsidR="00EA2320" w:rsidRPr="00EA2320" w:rsidRDefault="00BE513A"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BE513A" w:rsidRDefault="00EA2320" w:rsidP="00EA2320">
      <w:pPr>
        <w:spacing w:after="0" w:line="240" w:lineRule="auto"/>
        <w:jc w:val="center"/>
        <w:rPr>
          <w:rFonts w:eastAsia="Times New Roman"/>
          <w:b/>
          <w:bCs/>
          <w:sz w:val="24"/>
          <w:szCs w:val="24"/>
        </w:rPr>
      </w:pPr>
    </w:p>
    <w:p w:rsidR="00EA2320" w:rsidRPr="00BE513A" w:rsidRDefault="00EA2320" w:rsidP="00EA2320">
      <w:pPr>
        <w:spacing w:after="0" w:line="240" w:lineRule="auto"/>
        <w:jc w:val="both"/>
        <w:rPr>
          <w:rFonts w:eastAsia="Times New Roman"/>
          <w:sz w:val="24"/>
          <w:szCs w:val="24"/>
        </w:rPr>
      </w:pPr>
      <w:r w:rsidRPr="00BE513A">
        <w:rPr>
          <w:rFonts w:eastAsia="Times New Roman"/>
          <w:sz w:val="24"/>
          <w:szCs w:val="24"/>
        </w:rPr>
        <w:t>Your reference is directed to RFx Number 30000</w:t>
      </w:r>
      <w:r w:rsidR="00E71DDC">
        <w:rPr>
          <w:rFonts w:eastAsia="Times New Roman"/>
          <w:sz w:val="24"/>
          <w:szCs w:val="24"/>
        </w:rPr>
        <w:t>24550</w:t>
      </w:r>
      <w:r w:rsidRPr="00BE513A">
        <w:rPr>
          <w:rFonts w:eastAsia="Times New Roman"/>
          <w:sz w:val="24"/>
          <w:szCs w:val="24"/>
        </w:rPr>
        <w:t xml:space="preserve"> for the Invitation to Bid</w:t>
      </w:r>
      <w:r w:rsidR="00772116" w:rsidRPr="00BE513A">
        <w:rPr>
          <w:rFonts w:eastAsia="Times New Roman"/>
          <w:sz w:val="24"/>
          <w:szCs w:val="24"/>
        </w:rPr>
        <w:t xml:space="preserve"> (ITB)</w:t>
      </w:r>
      <w:r w:rsidRPr="00BE513A">
        <w:rPr>
          <w:rFonts w:eastAsia="Times New Roman"/>
          <w:sz w:val="24"/>
          <w:szCs w:val="24"/>
        </w:rPr>
        <w:t xml:space="preserve"> for the State of Louisiana – </w:t>
      </w:r>
      <w:r w:rsidR="00E71DDC">
        <w:rPr>
          <w:rFonts w:eastAsia="Times New Roman"/>
          <w:sz w:val="24"/>
          <w:szCs w:val="24"/>
        </w:rPr>
        <w:t>TV</w:t>
      </w:r>
      <w:r w:rsidR="00BE513A" w:rsidRPr="00BE513A">
        <w:rPr>
          <w:rFonts w:eastAsia="Times New Roman"/>
          <w:sz w:val="24"/>
          <w:szCs w:val="24"/>
        </w:rPr>
        <w:t xml:space="preserve"> Services for the Department of </w:t>
      </w:r>
      <w:r w:rsidR="00E71DDC">
        <w:rPr>
          <w:rFonts w:eastAsia="Times New Roman"/>
          <w:sz w:val="24"/>
          <w:szCs w:val="24"/>
        </w:rPr>
        <w:t>Health</w:t>
      </w:r>
      <w:r w:rsidR="00BE513A" w:rsidRPr="00BE513A">
        <w:rPr>
          <w:rFonts w:eastAsia="Times New Roman"/>
          <w:sz w:val="24"/>
          <w:szCs w:val="24"/>
        </w:rPr>
        <w:t xml:space="preserve">, </w:t>
      </w:r>
      <w:r w:rsidRPr="00BE513A">
        <w:rPr>
          <w:rFonts w:eastAsia="Times New Roman"/>
          <w:sz w:val="24"/>
          <w:szCs w:val="24"/>
        </w:rPr>
        <w:t xml:space="preserve">which is currently scheduled to open at </w:t>
      </w:r>
      <w:r w:rsidR="00BE513A">
        <w:rPr>
          <w:rFonts w:eastAsia="Times New Roman"/>
          <w:sz w:val="24"/>
          <w:szCs w:val="24"/>
        </w:rPr>
        <w:t>10:00 AM</w:t>
      </w:r>
      <w:r w:rsidRPr="00BE513A">
        <w:rPr>
          <w:rFonts w:eastAsia="Times New Roman"/>
          <w:sz w:val="24"/>
          <w:szCs w:val="24"/>
        </w:rPr>
        <w:t xml:space="preserve"> on </w:t>
      </w:r>
      <w:r w:rsidR="00E71DDC">
        <w:rPr>
          <w:rFonts w:eastAsia="Times New Roman"/>
          <w:sz w:val="24"/>
          <w:szCs w:val="24"/>
        </w:rPr>
        <w:t>05/</w:t>
      </w:r>
      <w:r w:rsidR="00BE513A">
        <w:rPr>
          <w:rFonts w:eastAsia="Times New Roman"/>
          <w:sz w:val="24"/>
          <w:szCs w:val="24"/>
        </w:rPr>
        <w:t>0</w:t>
      </w:r>
      <w:r w:rsidR="00E71DDC">
        <w:rPr>
          <w:rFonts w:eastAsia="Times New Roman"/>
          <w:sz w:val="24"/>
          <w:szCs w:val="24"/>
        </w:rPr>
        <w:t>8</w:t>
      </w:r>
      <w:r w:rsidR="00BE513A">
        <w:rPr>
          <w:rFonts w:eastAsia="Times New Roman"/>
          <w:sz w:val="24"/>
          <w:szCs w:val="24"/>
        </w:rPr>
        <w:t>/25</w:t>
      </w:r>
      <w:r w:rsidRPr="00BE513A">
        <w:rPr>
          <w:rFonts w:eastAsia="Times New Roman"/>
          <w:sz w:val="24"/>
          <w:szCs w:val="24"/>
        </w:rPr>
        <w:t xml:space="preserve">. </w:t>
      </w:r>
    </w:p>
    <w:p w:rsidR="00EA2320" w:rsidRPr="00EA2320" w:rsidRDefault="00EA2320" w:rsidP="00EA2320">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b/>
          <w:sz w:val="24"/>
          <w:szCs w:val="24"/>
        </w:rPr>
      </w:pPr>
    </w:p>
    <w:p w:rsidR="009C7C7F" w:rsidRPr="00E71DDC" w:rsidRDefault="009C7C7F" w:rsidP="009C7C7F">
      <w:pPr>
        <w:spacing w:after="0" w:line="240" w:lineRule="auto"/>
        <w:jc w:val="both"/>
        <w:rPr>
          <w:rFonts w:eastAsia="Times New Roman"/>
          <w:b/>
          <w:sz w:val="24"/>
          <w:szCs w:val="24"/>
        </w:rPr>
      </w:pPr>
      <w:r w:rsidRPr="00E71DDC">
        <w:rPr>
          <w:rFonts w:eastAsia="Times New Roman"/>
          <w:b/>
          <w:sz w:val="24"/>
          <w:szCs w:val="24"/>
        </w:rPr>
        <w:t>Questions from the Vendor and State’s Responses:</w:t>
      </w:r>
    </w:p>
    <w:p w:rsidR="009C7C7F" w:rsidRPr="00E71DDC" w:rsidRDefault="009C7C7F" w:rsidP="009C7C7F">
      <w:pPr>
        <w:spacing w:after="0" w:line="240" w:lineRule="auto"/>
        <w:jc w:val="both"/>
        <w:rPr>
          <w:rFonts w:eastAsia="Times New Roman"/>
          <w:b/>
          <w:sz w:val="24"/>
          <w:szCs w:val="24"/>
        </w:rPr>
      </w:pPr>
    </w:p>
    <w:p w:rsidR="009C7C7F" w:rsidRPr="00E71DDC" w:rsidRDefault="009C7C7F" w:rsidP="009C7C7F">
      <w:pPr>
        <w:spacing w:after="0" w:line="240" w:lineRule="auto"/>
        <w:jc w:val="both"/>
        <w:rPr>
          <w:rFonts w:eastAsia="Times New Roman"/>
          <w:sz w:val="24"/>
          <w:szCs w:val="24"/>
        </w:rPr>
      </w:pPr>
      <w:r w:rsidRPr="00E71DDC">
        <w:rPr>
          <w:rFonts w:eastAsia="Times New Roman"/>
          <w:b/>
          <w:sz w:val="24"/>
          <w:szCs w:val="24"/>
        </w:rPr>
        <w:t xml:space="preserve">Vendor Question 1. </w:t>
      </w:r>
      <w:r w:rsidR="00E71DDC" w:rsidRPr="00E71DDC">
        <w:rPr>
          <w:rFonts w:eastAsia="Times New Roman"/>
          <w:sz w:val="24"/>
          <w:szCs w:val="24"/>
        </w:rPr>
        <w:t>Are the 82 units located in one building or multiple buildings? If multiple, how many units? </w:t>
      </w:r>
    </w:p>
    <w:p w:rsidR="00E71DDC" w:rsidRPr="00E71DDC" w:rsidRDefault="00E71DDC" w:rsidP="009C7C7F">
      <w:pPr>
        <w:spacing w:after="0" w:line="240" w:lineRule="auto"/>
        <w:jc w:val="both"/>
        <w:rPr>
          <w:rFonts w:eastAsia="Times New Roman"/>
          <w:sz w:val="24"/>
          <w:szCs w:val="24"/>
        </w:rPr>
      </w:pPr>
    </w:p>
    <w:p w:rsidR="009C7C7F" w:rsidRPr="00E71DDC" w:rsidRDefault="009C7C7F" w:rsidP="00BE513A">
      <w:pPr>
        <w:pStyle w:val="PlainText"/>
        <w:rPr>
          <w:rFonts w:ascii="Times New Roman" w:eastAsia="Times New Roman" w:hAnsi="Times New Roman" w:cs="Times New Roman"/>
          <w:i/>
          <w:sz w:val="24"/>
          <w:szCs w:val="24"/>
        </w:rPr>
      </w:pPr>
      <w:r w:rsidRPr="00E71DDC">
        <w:rPr>
          <w:rFonts w:ascii="Times New Roman" w:hAnsi="Times New Roman" w:cs="Times New Roman"/>
          <w:b/>
          <w:i/>
          <w:sz w:val="24"/>
          <w:szCs w:val="24"/>
        </w:rPr>
        <w:t xml:space="preserve">State’s Response: </w:t>
      </w:r>
      <w:r w:rsidR="00337C09">
        <w:rPr>
          <w:rFonts w:ascii="Times New Roman" w:hAnsi="Times New Roman" w:cs="Times New Roman"/>
          <w:b/>
          <w:i/>
          <w:sz w:val="24"/>
          <w:szCs w:val="24"/>
        </w:rPr>
        <w:t>There’s</w:t>
      </w:r>
      <w:r w:rsidR="006C797B">
        <w:rPr>
          <w:rFonts w:ascii="Times New Roman" w:hAnsi="Times New Roman" w:cs="Times New Roman"/>
          <w:b/>
          <w:i/>
          <w:sz w:val="24"/>
          <w:szCs w:val="24"/>
        </w:rPr>
        <w:t xml:space="preserve"> multiple (45)</w:t>
      </w:r>
      <w:r w:rsidR="00E71DDC" w:rsidRPr="00E71DDC">
        <w:rPr>
          <w:rFonts w:ascii="Times New Roman" w:hAnsi="Times New Roman" w:cs="Times New Roman"/>
          <w:b/>
          <w:i/>
          <w:sz w:val="24"/>
          <w:szCs w:val="24"/>
        </w:rPr>
        <w:t xml:space="preserve"> buildings</w:t>
      </w:r>
      <w:r w:rsidR="006C797B">
        <w:rPr>
          <w:rFonts w:ascii="Times New Roman" w:hAnsi="Times New Roman" w:cs="Times New Roman"/>
          <w:b/>
          <w:i/>
          <w:sz w:val="24"/>
          <w:szCs w:val="24"/>
        </w:rPr>
        <w:t>, most buildings have 1-2 units a some buildings</w:t>
      </w:r>
      <w:r w:rsidR="00337C09">
        <w:rPr>
          <w:rFonts w:ascii="Times New Roman" w:hAnsi="Times New Roman" w:cs="Times New Roman"/>
          <w:b/>
          <w:i/>
          <w:sz w:val="24"/>
          <w:szCs w:val="24"/>
        </w:rPr>
        <w:t xml:space="preserve"> have 3 units</w:t>
      </w:r>
      <w:r w:rsidR="00E71DDC" w:rsidRPr="00E71DDC">
        <w:rPr>
          <w:rFonts w:ascii="Times New Roman" w:hAnsi="Times New Roman" w:cs="Times New Roman"/>
          <w:b/>
          <w:i/>
          <w:sz w:val="24"/>
          <w:szCs w:val="24"/>
        </w:rPr>
        <w:t>.</w:t>
      </w:r>
    </w:p>
    <w:p w:rsidR="009C7C7F" w:rsidRPr="00E71DDC" w:rsidRDefault="009C7C7F" w:rsidP="009C7C7F">
      <w:pPr>
        <w:spacing w:after="0" w:line="240" w:lineRule="auto"/>
        <w:jc w:val="both"/>
        <w:rPr>
          <w:rFonts w:eastAsia="Times New Roman"/>
          <w:sz w:val="24"/>
          <w:szCs w:val="24"/>
        </w:rPr>
      </w:pPr>
    </w:p>
    <w:p w:rsidR="00E71DDC" w:rsidRPr="00E71DDC" w:rsidRDefault="00E71DDC" w:rsidP="009C7C7F">
      <w:pPr>
        <w:spacing w:after="0" w:line="240" w:lineRule="auto"/>
        <w:jc w:val="both"/>
        <w:rPr>
          <w:rFonts w:eastAsia="Times New Roman"/>
          <w:b/>
          <w:sz w:val="24"/>
          <w:szCs w:val="24"/>
        </w:rPr>
      </w:pPr>
      <w:r w:rsidRPr="00E71DDC">
        <w:rPr>
          <w:rFonts w:eastAsia="Times New Roman"/>
          <w:b/>
          <w:sz w:val="24"/>
          <w:szCs w:val="24"/>
        </w:rPr>
        <w:t xml:space="preserve">Vendor Question 2. </w:t>
      </w:r>
      <w:r w:rsidRPr="00E71DDC">
        <w:rPr>
          <w:rFonts w:eastAsia="Times New Roman"/>
          <w:sz w:val="24"/>
          <w:szCs w:val="24"/>
        </w:rPr>
        <w:t>If multiple units, do they all share the same coaxial infrastructure?</w:t>
      </w:r>
    </w:p>
    <w:p w:rsidR="00E71DDC" w:rsidRPr="00E71DDC" w:rsidRDefault="00E71DDC" w:rsidP="009C7C7F">
      <w:pPr>
        <w:spacing w:after="0" w:line="240" w:lineRule="auto"/>
        <w:jc w:val="both"/>
        <w:rPr>
          <w:rFonts w:eastAsia="Times New Roman"/>
          <w:b/>
          <w:sz w:val="24"/>
          <w:szCs w:val="24"/>
        </w:rPr>
      </w:pPr>
    </w:p>
    <w:p w:rsidR="00E71DDC" w:rsidRPr="00E71DDC" w:rsidRDefault="00E71DDC" w:rsidP="009C7C7F">
      <w:pPr>
        <w:spacing w:after="0" w:line="240" w:lineRule="auto"/>
        <w:jc w:val="both"/>
        <w:rPr>
          <w:rFonts w:eastAsia="Times New Roman"/>
          <w:b/>
          <w:sz w:val="24"/>
          <w:szCs w:val="24"/>
        </w:rPr>
      </w:pPr>
      <w:r w:rsidRPr="00E71DDC">
        <w:rPr>
          <w:b/>
          <w:i/>
          <w:sz w:val="24"/>
          <w:szCs w:val="24"/>
        </w:rPr>
        <w:t>State’s Response: Yes</w:t>
      </w:r>
      <w:r w:rsidR="00337C09">
        <w:rPr>
          <w:b/>
          <w:i/>
          <w:sz w:val="24"/>
          <w:szCs w:val="24"/>
        </w:rPr>
        <w:t>,</w:t>
      </w:r>
      <w:r w:rsidRPr="00E71DDC">
        <w:rPr>
          <w:b/>
          <w:i/>
          <w:sz w:val="24"/>
          <w:szCs w:val="24"/>
        </w:rPr>
        <w:t xml:space="preserve"> they share on same building.</w:t>
      </w:r>
    </w:p>
    <w:p w:rsidR="00E71DDC" w:rsidRPr="00E71DDC" w:rsidRDefault="00E71DDC" w:rsidP="009C7C7F">
      <w:pPr>
        <w:spacing w:after="0" w:line="240" w:lineRule="auto"/>
        <w:jc w:val="both"/>
        <w:rPr>
          <w:rFonts w:eastAsia="Times New Roman"/>
          <w:b/>
          <w:sz w:val="24"/>
          <w:szCs w:val="24"/>
        </w:rPr>
      </w:pPr>
    </w:p>
    <w:p w:rsidR="00E71DDC" w:rsidRPr="00E71DDC" w:rsidRDefault="00E71DDC" w:rsidP="009C7C7F">
      <w:pPr>
        <w:spacing w:after="0" w:line="240" w:lineRule="auto"/>
        <w:jc w:val="both"/>
        <w:rPr>
          <w:rFonts w:eastAsia="Times New Roman"/>
          <w:sz w:val="24"/>
          <w:szCs w:val="24"/>
        </w:rPr>
      </w:pPr>
      <w:r w:rsidRPr="00E71DDC">
        <w:rPr>
          <w:rFonts w:eastAsia="Times New Roman"/>
          <w:b/>
          <w:sz w:val="24"/>
          <w:szCs w:val="24"/>
        </w:rPr>
        <w:t>Vendor Question 3. Is there coax or Cat6 cabling run to each of the units? </w:t>
      </w:r>
    </w:p>
    <w:p w:rsidR="00E71DDC" w:rsidRPr="00E71DDC" w:rsidRDefault="00E71DDC" w:rsidP="009C7C7F">
      <w:pPr>
        <w:spacing w:after="0" w:line="240" w:lineRule="auto"/>
        <w:jc w:val="both"/>
        <w:rPr>
          <w:rFonts w:eastAsia="Times New Roman"/>
          <w:sz w:val="24"/>
          <w:szCs w:val="24"/>
        </w:rPr>
      </w:pPr>
    </w:p>
    <w:p w:rsidR="00E71DDC" w:rsidRPr="00E71DDC" w:rsidRDefault="00E71DDC" w:rsidP="009C7C7F">
      <w:pPr>
        <w:spacing w:after="0" w:line="240" w:lineRule="auto"/>
        <w:jc w:val="both"/>
        <w:rPr>
          <w:rFonts w:eastAsia="Times New Roman"/>
          <w:sz w:val="24"/>
          <w:szCs w:val="24"/>
        </w:rPr>
      </w:pPr>
      <w:r w:rsidRPr="00E71DDC">
        <w:rPr>
          <w:b/>
          <w:i/>
          <w:sz w:val="24"/>
          <w:szCs w:val="24"/>
        </w:rPr>
        <w:t>State’s Response: Coax</w:t>
      </w:r>
    </w:p>
    <w:p w:rsidR="00E71DDC" w:rsidRPr="00E71DDC" w:rsidRDefault="00E71DDC" w:rsidP="009C7C7F">
      <w:pPr>
        <w:spacing w:after="0" w:line="240" w:lineRule="auto"/>
        <w:jc w:val="both"/>
        <w:rPr>
          <w:rFonts w:eastAsia="Times New Roman"/>
          <w:sz w:val="24"/>
          <w:szCs w:val="24"/>
        </w:rPr>
      </w:pPr>
    </w:p>
    <w:p w:rsidR="00E71DDC" w:rsidRPr="00E71DDC" w:rsidRDefault="00E71DDC" w:rsidP="009C7C7F">
      <w:pPr>
        <w:spacing w:after="0" w:line="240" w:lineRule="auto"/>
        <w:jc w:val="both"/>
        <w:rPr>
          <w:rFonts w:eastAsia="Times New Roman"/>
          <w:sz w:val="24"/>
          <w:szCs w:val="24"/>
        </w:rPr>
      </w:pPr>
      <w:r w:rsidRPr="00E71DDC">
        <w:rPr>
          <w:rFonts w:eastAsia="Times New Roman"/>
          <w:b/>
          <w:sz w:val="24"/>
          <w:szCs w:val="24"/>
        </w:rPr>
        <w:t>Vendor Question 4.</w:t>
      </w:r>
      <w:r w:rsidRPr="00E71DDC">
        <w:rPr>
          <w:rFonts w:eastAsia="Times New Roman"/>
          <w:sz w:val="24"/>
          <w:szCs w:val="24"/>
        </w:rPr>
        <w:t xml:space="preserve"> Is there a central DMARC, meaning all the coaxial for all 82 units come to one central location? </w:t>
      </w:r>
    </w:p>
    <w:p w:rsidR="00E71DDC" w:rsidRPr="00E71DDC" w:rsidRDefault="00E71DDC" w:rsidP="009C7C7F">
      <w:pPr>
        <w:spacing w:after="0" w:line="240" w:lineRule="auto"/>
        <w:jc w:val="both"/>
        <w:rPr>
          <w:rFonts w:eastAsia="Times New Roman"/>
          <w:b/>
          <w:sz w:val="24"/>
          <w:szCs w:val="24"/>
        </w:rPr>
      </w:pPr>
    </w:p>
    <w:p w:rsidR="00E71DDC" w:rsidRPr="00E71DDC" w:rsidRDefault="00E71DDC" w:rsidP="009C7C7F">
      <w:pPr>
        <w:spacing w:after="0" w:line="240" w:lineRule="auto"/>
        <w:jc w:val="both"/>
        <w:rPr>
          <w:rFonts w:eastAsia="Times New Roman"/>
          <w:b/>
          <w:sz w:val="24"/>
          <w:szCs w:val="24"/>
        </w:rPr>
      </w:pPr>
      <w:r w:rsidRPr="00E71DDC">
        <w:rPr>
          <w:b/>
          <w:i/>
          <w:sz w:val="24"/>
          <w:szCs w:val="24"/>
        </w:rPr>
        <w:t>State’s Response: No</w:t>
      </w:r>
      <w:r w:rsidR="00337C09">
        <w:rPr>
          <w:b/>
          <w:i/>
          <w:sz w:val="24"/>
          <w:szCs w:val="24"/>
        </w:rPr>
        <w:t>,</w:t>
      </w:r>
      <w:r w:rsidR="006C797B">
        <w:rPr>
          <w:b/>
          <w:i/>
          <w:sz w:val="24"/>
          <w:szCs w:val="24"/>
        </w:rPr>
        <w:t xml:space="preserve"> each </w:t>
      </w:r>
      <w:r w:rsidR="00337C09">
        <w:rPr>
          <w:b/>
          <w:i/>
          <w:sz w:val="24"/>
          <w:szCs w:val="24"/>
        </w:rPr>
        <w:t>unit</w:t>
      </w:r>
      <w:r w:rsidRPr="00E71DDC">
        <w:rPr>
          <w:b/>
          <w:i/>
          <w:sz w:val="24"/>
          <w:szCs w:val="24"/>
        </w:rPr>
        <w:t xml:space="preserve"> has its own receiver but each building has one dish. </w:t>
      </w:r>
    </w:p>
    <w:p w:rsidR="00E71DDC" w:rsidRPr="00E71DDC" w:rsidRDefault="00E71DDC" w:rsidP="009C7C7F">
      <w:pPr>
        <w:spacing w:after="0" w:line="240" w:lineRule="auto"/>
        <w:jc w:val="both"/>
        <w:rPr>
          <w:rFonts w:eastAsia="Times New Roman"/>
          <w:b/>
          <w:sz w:val="24"/>
          <w:szCs w:val="24"/>
        </w:rPr>
      </w:pPr>
    </w:p>
    <w:p w:rsidR="00E71DDC" w:rsidRPr="00E71DDC" w:rsidRDefault="00E71DDC" w:rsidP="009C7C7F">
      <w:pPr>
        <w:spacing w:after="0" w:line="240" w:lineRule="auto"/>
        <w:jc w:val="both"/>
        <w:rPr>
          <w:rFonts w:eastAsia="Times New Roman"/>
          <w:sz w:val="24"/>
          <w:szCs w:val="24"/>
        </w:rPr>
      </w:pPr>
      <w:r w:rsidRPr="00E71DDC">
        <w:rPr>
          <w:rFonts w:eastAsia="Times New Roman"/>
          <w:b/>
          <w:sz w:val="24"/>
          <w:szCs w:val="24"/>
        </w:rPr>
        <w:t xml:space="preserve">Vendor Question 5. </w:t>
      </w:r>
      <w:r w:rsidRPr="00E71DDC">
        <w:rPr>
          <w:rFonts w:eastAsia="Times New Roman"/>
          <w:sz w:val="24"/>
          <w:szCs w:val="24"/>
        </w:rPr>
        <w:t>Are there units that have multiple TVs</w:t>
      </w:r>
      <w:r w:rsidRPr="00E71DDC">
        <w:rPr>
          <w:rFonts w:eastAsia="Times New Roman"/>
          <w:b/>
          <w:sz w:val="24"/>
          <w:szCs w:val="24"/>
        </w:rPr>
        <w:t>?  </w:t>
      </w:r>
    </w:p>
    <w:p w:rsidR="00E71DDC" w:rsidRPr="00E71DDC" w:rsidRDefault="00E71DDC" w:rsidP="009C7C7F">
      <w:pPr>
        <w:spacing w:after="0" w:line="240" w:lineRule="auto"/>
        <w:jc w:val="both"/>
        <w:rPr>
          <w:rFonts w:eastAsia="Times New Roman"/>
          <w:sz w:val="24"/>
          <w:szCs w:val="24"/>
        </w:rPr>
      </w:pPr>
    </w:p>
    <w:p w:rsidR="00E71DDC" w:rsidRDefault="00E71DDC" w:rsidP="009C7C7F">
      <w:pPr>
        <w:spacing w:after="0" w:line="240" w:lineRule="auto"/>
        <w:jc w:val="both"/>
        <w:rPr>
          <w:b/>
          <w:i/>
          <w:sz w:val="24"/>
          <w:szCs w:val="24"/>
        </w:rPr>
      </w:pPr>
      <w:r w:rsidRPr="00E71DDC">
        <w:rPr>
          <w:b/>
          <w:i/>
          <w:sz w:val="24"/>
          <w:szCs w:val="24"/>
        </w:rPr>
        <w:t xml:space="preserve">State’s Response: Only one tv per unit but </w:t>
      </w:r>
      <w:r w:rsidR="006C797B">
        <w:rPr>
          <w:b/>
          <w:i/>
          <w:sz w:val="24"/>
          <w:szCs w:val="24"/>
        </w:rPr>
        <w:t xml:space="preserve">some buildings have multiple </w:t>
      </w:r>
      <w:r w:rsidR="00337C09">
        <w:rPr>
          <w:b/>
          <w:i/>
          <w:sz w:val="24"/>
          <w:szCs w:val="24"/>
        </w:rPr>
        <w:t>units</w:t>
      </w:r>
      <w:r w:rsidRPr="00E71DDC">
        <w:rPr>
          <w:b/>
          <w:i/>
          <w:sz w:val="24"/>
          <w:szCs w:val="24"/>
        </w:rPr>
        <w:t>.</w:t>
      </w:r>
    </w:p>
    <w:p w:rsidR="00E71DDC" w:rsidRDefault="00E71DDC" w:rsidP="009C7C7F">
      <w:pPr>
        <w:spacing w:after="0" w:line="240" w:lineRule="auto"/>
        <w:jc w:val="both"/>
        <w:rPr>
          <w:b/>
          <w:i/>
          <w:sz w:val="24"/>
          <w:szCs w:val="24"/>
        </w:rPr>
      </w:pPr>
    </w:p>
    <w:p w:rsidR="00E71DDC" w:rsidRDefault="00D66456" w:rsidP="009C7C7F">
      <w:pPr>
        <w:spacing w:after="0" w:line="240" w:lineRule="auto"/>
        <w:jc w:val="both"/>
        <w:rPr>
          <w:rFonts w:eastAsia="Times New Roman"/>
          <w:b/>
          <w:sz w:val="24"/>
          <w:szCs w:val="24"/>
        </w:rPr>
      </w:pPr>
      <w:r>
        <w:rPr>
          <w:rFonts w:eastAsia="Times New Roman"/>
          <w:b/>
          <w:sz w:val="24"/>
          <w:szCs w:val="24"/>
        </w:rPr>
        <w:t>Vendor Question 6</w:t>
      </w:r>
      <w:r w:rsidR="00E71DDC" w:rsidRPr="00E71DDC">
        <w:rPr>
          <w:rFonts w:eastAsia="Times New Roman"/>
          <w:b/>
          <w:sz w:val="24"/>
          <w:szCs w:val="24"/>
        </w:rPr>
        <w:t>.</w:t>
      </w:r>
      <w:r w:rsidR="00E71DDC">
        <w:rPr>
          <w:rFonts w:eastAsia="Times New Roman"/>
          <w:b/>
          <w:sz w:val="24"/>
          <w:szCs w:val="24"/>
        </w:rPr>
        <w:t xml:space="preserve"> </w:t>
      </w:r>
      <w:r w:rsidR="00E71DDC" w:rsidRPr="00E71DDC">
        <w:rPr>
          <w:rFonts w:eastAsia="Times New Roman"/>
          <w:sz w:val="24"/>
          <w:szCs w:val="24"/>
        </w:rPr>
        <w:t>How many common areas are there?</w:t>
      </w:r>
    </w:p>
    <w:p w:rsidR="00E71DDC" w:rsidRDefault="00E71DDC" w:rsidP="009C7C7F">
      <w:pPr>
        <w:spacing w:after="0" w:line="240" w:lineRule="auto"/>
        <w:jc w:val="both"/>
        <w:rPr>
          <w:rFonts w:eastAsia="Times New Roman"/>
          <w:b/>
          <w:sz w:val="24"/>
          <w:szCs w:val="24"/>
        </w:rPr>
      </w:pPr>
    </w:p>
    <w:p w:rsidR="00E71DDC" w:rsidRDefault="00E71DDC" w:rsidP="009C7C7F">
      <w:pPr>
        <w:spacing w:after="0" w:line="240" w:lineRule="auto"/>
        <w:jc w:val="both"/>
        <w:rPr>
          <w:b/>
          <w:i/>
          <w:sz w:val="24"/>
          <w:szCs w:val="24"/>
        </w:rPr>
      </w:pPr>
      <w:r w:rsidRPr="00E71DDC">
        <w:rPr>
          <w:b/>
          <w:i/>
          <w:sz w:val="24"/>
          <w:szCs w:val="24"/>
        </w:rPr>
        <w:t>State’s Response:</w:t>
      </w:r>
      <w:r w:rsidR="00337C09">
        <w:rPr>
          <w:b/>
          <w:i/>
          <w:sz w:val="24"/>
          <w:szCs w:val="24"/>
        </w:rPr>
        <w:t xml:space="preserve"> There’s 100 potential</w:t>
      </w:r>
      <w:r>
        <w:rPr>
          <w:b/>
          <w:i/>
          <w:sz w:val="24"/>
          <w:szCs w:val="24"/>
        </w:rPr>
        <w:t xml:space="preserve"> areas </w:t>
      </w:r>
      <w:r w:rsidR="00337C09">
        <w:rPr>
          <w:b/>
          <w:i/>
          <w:sz w:val="24"/>
          <w:szCs w:val="24"/>
        </w:rPr>
        <w:t>that will need hookups</w:t>
      </w:r>
      <w:r w:rsidR="006C797B">
        <w:rPr>
          <w:b/>
          <w:i/>
          <w:sz w:val="24"/>
          <w:szCs w:val="24"/>
        </w:rPr>
        <w:t>.</w:t>
      </w:r>
    </w:p>
    <w:p w:rsidR="00E71DDC" w:rsidRDefault="00E71DDC" w:rsidP="009C7C7F">
      <w:pPr>
        <w:spacing w:after="0" w:line="240" w:lineRule="auto"/>
        <w:jc w:val="both"/>
        <w:rPr>
          <w:rFonts w:eastAsia="Times New Roman"/>
          <w:b/>
          <w:sz w:val="24"/>
          <w:szCs w:val="24"/>
        </w:rPr>
      </w:pPr>
    </w:p>
    <w:p w:rsidR="00E71DDC" w:rsidRPr="00E71DDC" w:rsidRDefault="00D66456" w:rsidP="009C7C7F">
      <w:pPr>
        <w:spacing w:after="0" w:line="240" w:lineRule="auto"/>
        <w:jc w:val="both"/>
        <w:rPr>
          <w:rFonts w:eastAsia="Times New Roman"/>
          <w:sz w:val="24"/>
          <w:szCs w:val="24"/>
        </w:rPr>
      </w:pPr>
      <w:r>
        <w:rPr>
          <w:rFonts w:eastAsia="Times New Roman"/>
          <w:b/>
          <w:sz w:val="24"/>
          <w:szCs w:val="24"/>
        </w:rPr>
        <w:t>Vendor Question 7</w:t>
      </w:r>
      <w:r w:rsidR="00E71DDC" w:rsidRPr="00E71DDC">
        <w:rPr>
          <w:rFonts w:eastAsia="Times New Roman"/>
          <w:b/>
          <w:sz w:val="24"/>
          <w:szCs w:val="24"/>
        </w:rPr>
        <w:t>.</w:t>
      </w:r>
      <w:r w:rsidR="00E71DDC">
        <w:rPr>
          <w:rFonts w:eastAsia="Times New Roman"/>
          <w:b/>
          <w:sz w:val="24"/>
          <w:szCs w:val="24"/>
        </w:rPr>
        <w:t xml:space="preserve"> </w:t>
      </w:r>
      <w:r w:rsidR="00E71DDC" w:rsidRPr="00E71DDC">
        <w:rPr>
          <w:rFonts w:eastAsia="Times New Roman"/>
          <w:sz w:val="24"/>
          <w:szCs w:val="24"/>
        </w:rPr>
        <w:t>Are the TVs Pro:Idiom (Hospitality grade)?</w:t>
      </w:r>
    </w:p>
    <w:p w:rsidR="00E71DDC" w:rsidRDefault="00E71DDC" w:rsidP="009C7C7F">
      <w:pPr>
        <w:spacing w:after="0" w:line="240" w:lineRule="auto"/>
        <w:jc w:val="both"/>
        <w:rPr>
          <w:b/>
          <w:i/>
          <w:sz w:val="24"/>
          <w:szCs w:val="24"/>
        </w:rPr>
      </w:pPr>
    </w:p>
    <w:p w:rsidR="00E71DDC" w:rsidRDefault="00E71DDC" w:rsidP="009C7C7F">
      <w:pPr>
        <w:spacing w:after="0" w:line="240" w:lineRule="auto"/>
        <w:jc w:val="both"/>
        <w:rPr>
          <w:rFonts w:eastAsia="Times New Roman"/>
          <w:b/>
          <w:sz w:val="24"/>
          <w:szCs w:val="24"/>
        </w:rPr>
      </w:pPr>
      <w:r w:rsidRPr="00E71DDC">
        <w:rPr>
          <w:b/>
          <w:i/>
          <w:sz w:val="24"/>
          <w:szCs w:val="24"/>
        </w:rPr>
        <w:t>State’s Response:</w:t>
      </w:r>
      <w:r>
        <w:rPr>
          <w:b/>
          <w:i/>
          <w:sz w:val="24"/>
          <w:szCs w:val="24"/>
        </w:rPr>
        <w:t xml:space="preserve"> No.</w:t>
      </w:r>
    </w:p>
    <w:p w:rsidR="00E71DDC" w:rsidRDefault="00E71DDC" w:rsidP="009C7C7F">
      <w:pPr>
        <w:spacing w:after="0" w:line="240" w:lineRule="auto"/>
        <w:jc w:val="both"/>
        <w:rPr>
          <w:rFonts w:eastAsia="Times New Roman"/>
          <w:b/>
          <w:sz w:val="24"/>
          <w:szCs w:val="24"/>
        </w:rPr>
      </w:pPr>
    </w:p>
    <w:p w:rsidR="00D66456" w:rsidRDefault="00D66456" w:rsidP="009C7C7F">
      <w:pPr>
        <w:spacing w:after="0" w:line="240" w:lineRule="auto"/>
        <w:jc w:val="both"/>
        <w:rPr>
          <w:rFonts w:eastAsia="Times New Roman"/>
          <w:b/>
          <w:sz w:val="24"/>
          <w:szCs w:val="24"/>
        </w:rPr>
      </w:pPr>
      <w:r>
        <w:rPr>
          <w:rFonts w:eastAsia="Times New Roman"/>
          <w:b/>
          <w:sz w:val="24"/>
          <w:szCs w:val="24"/>
        </w:rPr>
        <w:t>Vendor Question 8</w:t>
      </w:r>
      <w:r w:rsidR="00E71DDC" w:rsidRPr="00E71DDC">
        <w:rPr>
          <w:rFonts w:eastAsia="Times New Roman"/>
          <w:b/>
          <w:sz w:val="24"/>
          <w:szCs w:val="24"/>
        </w:rPr>
        <w:t>.</w:t>
      </w:r>
      <w:r>
        <w:rPr>
          <w:rFonts w:eastAsia="Times New Roman"/>
          <w:b/>
          <w:sz w:val="24"/>
          <w:szCs w:val="24"/>
        </w:rPr>
        <w:t xml:space="preserve"> </w:t>
      </w:r>
      <w:r w:rsidRPr="00D66456">
        <w:rPr>
          <w:rFonts w:eastAsia="Times New Roman"/>
          <w:sz w:val="24"/>
          <w:szCs w:val="24"/>
        </w:rPr>
        <w:t>How many buildings on site?</w:t>
      </w:r>
    </w:p>
    <w:p w:rsidR="00E71DDC" w:rsidRDefault="00E71DDC" w:rsidP="009C7C7F">
      <w:pPr>
        <w:spacing w:after="0" w:line="240" w:lineRule="auto"/>
        <w:jc w:val="both"/>
        <w:rPr>
          <w:b/>
          <w:i/>
          <w:sz w:val="24"/>
          <w:szCs w:val="24"/>
        </w:rPr>
      </w:pPr>
    </w:p>
    <w:p w:rsidR="00E71DDC" w:rsidRDefault="00E71DDC" w:rsidP="009C7C7F">
      <w:pPr>
        <w:spacing w:after="0" w:line="240" w:lineRule="auto"/>
        <w:jc w:val="both"/>
        <w:rPr>
          <w:rFonts w:eastAsia="Times New Roman"/>
          <w:b/>
          <w:sz w:val="24"/>
          <w:szCs w:val="24"/>
        </w:rPr>
      </w:pPr>
      <w:r w:rsidRPr="00E71DDC">
        <w:rPr>
          <w:b/>
          <w:i/>
          <w:sz w:val="24"/>
          <w:szCs w:val="24"/>
        </w:rPr>
        <w:t>State’s Response:</w:t>
      </w:r>
      <w:r w:rsidR="00D66456">
        <w:rPr>
          <w:b/>
          <w:i/>
          <w:sz w:val="24"/>
          <w:szCs w:val="24"/>
        </w:rPr>
        <w:t xml:space="preserve"> The</w:t>
      </w:r>
      <w:r w:rsidR="006C797B">
        <w:rPr>
          <w:b/>
          <w:i/>
          <w:sz w:val="24"/>
          <w:szCs w:val="24"/>
        </w:rPr>
        <w:t>re’s</w:t>
      </w:r>
      <w:r w:rsidR="00D66456">
        <w:rPr>
          <w:b/>
          <w:i/>
          <w:sz w:val="24"/>
          <w:szCs w:val="24"/>
        </w:rPr>
        <w:t xml:space="preserve"> </w:t>
      </w:r>
      <w:r w:rsidR="00337C09">
        <w:rPr>
          <w:b/>
          <w:i/>
          <w:sz w:val="24"/>
          <w:szCs w:val="24"/>
        </w:rPr>
        <w:t>45 residential buildings</w:t>
      </w:r>
      <w:r w:rsidR="00D66456">
        <w:rPr>
          <w:b/>
          <w:i/>
          <w:sz w:val="24"/>
          <w:szCs w:val="24"/>
        </w:rPr>
        <w:t>.</w:t>
      </w:r>
    </w:p>
    <w:p w:rsidR="00E71DDC" w:rsidRDefault="00E71DDC" w:rsidP="009C7C7F">
      <w:pPr>
        <w:spacing w:after="0" w:line="240" w:lineRule="auto"/>
        <w:jc w:val="both"/>
        <w:rPr>
          <w:rFonts w:eastAsia="Times New Roman"/>
          <w:b/>
          <w:sz w:val="24"/>
          <w:szCs w:val="24"/>
        </w:rPr>
      </w:pPr>
    </w:p>
    <w:p w:rsidR="00D66456" w:rsidRPr="00D66456" w:rsidRDefault="00D66456" w:rsidP="009C7C7F">
      <w:pPr>
        <w:spacing w:after="0" w:line="240" w:lineRule="auto"/>
        <w:jc w:val="both"/>
        <w:rPr>
          <w:rFonts w:eastAsia="Times New Roman"/>
          <w:b/>
          <w:sz w:val="24"/>
          <w:szCs w:val="24"/>
        </w:rPr>
      </w:pPr>
      <w:r>
        <w:rPr>
          <w:rFonts w:eastAsia="Times New Roman"/>
          <w:b/>
          <w:sz w:val="24"/>
          <w:szCs w:val="24"/>
        </w:rPr>
        <w:t>Vendor Question 9</w:t>
      </w:r>
      <w:r w:rsidR="00E71DDC" w:rsidRPr="00E71DDC">
        <w:rPr>
          <w:rFonts w:eastAsia="Times New Roman"/>
          <w:b/>
          <w:sz w:val="24"/>
          <w:szCs w:val="24"/>
        </w:rPr>
        <w:t>.</w:t>
      </w:r>
      <w:r>
        <w:rPr>
          <w:rFonts w:eastAsia="Times New Roman"/>
          <w:b/>
          <w:sz w:val="24"/>
          <w:szCs w:val="24"/>
        </w:rPr>
        <w:t xml:space="preserve"> </w:t>
      </w:r>
      <w:r w:rsidRPr="00D66456">
        <w:rPr>
          <w:rFonts w:eastAsia="Times New Roman"/>
          <w:sz w:val="24"/>
          <w:szCs w:val="24"/>
        </w:rPr>
        <w:t>How many stories are the buildings?</w:t>
      </w:r>
    </w:p>
    <w:p w:rsidR="00E71DDC" w:rsidRDefault="00E71DDC" w:rsidP="009C7C7F">
      <w:pPr>
        <w:spacing w:after="0" w:line="240" w:lineRule="auto"/>
        <w:jc w:val="both"/>
        <w:rPr>
          <w:b/>
          <w:i/>
          <w:sz w:val="24"/>
          <w:szCs w:val="24"/>
        </w:rPr>
      </w:pPr>
    </w:p>
    <w:p w:rsidR="00E71DDC" w:rsidRPr="009C7C7F" w:rsidRDefault="00E71DDC" w:rsidP="009C7C7F">
      <w:pPr>
        <w:spacing w:after="0" w:line="240" w:lineRule="auto"/>
        <w:jc w:val="both"/>
        <w:rPr>
          <w:rFonts w:eastAsia="Times New Roman"/>
          <w:sz w:val="24"/>
          <w:szCs w:val="24"/>
        </w:rPr>
      </w:pPr>
      <w:r w:rsidRPr="00E71DDC">
        <w:rPr>
          <w:b/>
          <w:i/>
          <w:sz w:val="24"/>
          <w:szCs w:val="24"/>
        </w:rPr>
        <w:t>State’s Response:</w:t>
      </w:r>
      <w:r w:rsidR="006C797B">
        <w:rPr>
          <w:b/>
          <w:i/>
          <w:sz w:val="24"/>
          <w:szCs w:val="24"/>
        </w:rPr>
        <w:t xml:space="preserve"> Buildings are single story</w:t>
      </w:r>
      <w:r w:rsidR="00D66456">
        <w:rPr>
          <w:b/>
          <w:i/>
          <w:sz w:val="24"/>
          <w:szCs w:val="24"/>
        </w:rPr>
        <w:t>.</w:t>
      </w:r>
    </w:p>
    <w:p w:rsidR="00E71DDC" w:rsidRDefault="00E71DDC" w:rsidP="009C7C7F">
      <w:pPr>
        <w:spacing w:after="0" w:line="240" w:lineRule="auto"/>
        <w:jc w:val="both"/>
        <w:rPr>
          <w:rFonts w:eastAsia="Times New Roman"/>
          <w:sz w:val="24"/>
          <w:szCs w:val="24"/>
        </w:rPr>
      </w:pPr>
    </w:p>
    <w:p w:rsidR="00D66456" w:rsidRDefault="00D66456" w:rsidP="00D66456">
      <w:pPr>
        <w:spacing w:after="0" w:line="240" w:lineRule="auto"/>
        <w:jc w:val="both"/>
        <w:rPr>
          <w:rFonts w:eastAsia="Times New Roman"/>
          <w:sz w:val="24"/>
          <w:szCs w:val="24"/>
        </w:rPr>
      </w:pPr>
      <w:r>
        <w:rPr>
          <w:rFonts w:eastAsia="Times New Roman"/>
          <w:b/>
          <w:sz w:val="24"/>
          <w:szCs w:val="24"/>
        </w:rPr>
        <w:t>Vendor Question 10</w:t>
      </w:r>
      <w:r w:rsidRPr="00E71DDC">
        <w:rPr>
          <w:rFonts w:eastAsia="Times New Roman"/>
          <w:b/>
          <w:sz w:val="24"/>
          <w:szCs w:val="24"/>
        </w:rPr>
        <w:t>.</w:t>
      </w:r>
      <w:r>
        <w:rPr>
          <w:rFonts w:eastAsia="Times New Roman"/>
          <w:b/>
          <w:sz w:val="24"/>
          <w:szCs w:val="24"/>
        </w:rPr>
        <w:t xml:space="preserve"> </w:t>
      </w:r>
      <w:r>
        <w:rPr>
          <w:rFonts w:eastAsia="Times New Roman"/>
          <w:sz w:val="24"/>
          <w:szCs w:val="24"/>
        </w:rPr>
        <w:t>Is there any brand affiliation?</w:t>
      </w:r>
    </w:p>
    <w:p w:rsidR="00D66456" w:rsidRDefault="00D66456" w:rsidP="00D66456">
      <w:pPr>
        <w:spacing w:after="0" w:line="240" w:lineRule="auto"/>
        <w:jc w:val="both"/>
        <w:rPr>
          <w:b/>
          <w:i/>
          <w:sz w:val="24"/>
          <w:szCs w:val="24"/>
        </w:rPr>
      </w:pPr>
    </w:p>
    <w:p w:rsidR="00D66456" w:rsidRPr="009C7C7F" w:rsidRDefault="00D66456" w:rsidP="00D66456">
      <w:pPr>
        <w:spacing w:after="0" w:line="240" w:lineRule="auto"/>
        <w:jc w:val="both"/>
        <w:rPr>
          <w:rFonts w:eastAsia="Times New Roman"/>
          <w:sz w:val="24"/>
          <w:szCs w:val="24"/>
        </w:rPr>
      </w:pPr>
      <w:r w:rsidRPr="00E71DDC">
        <w:rPr>
          <w:b/>
          <w:i/>
          <w:sz w:val="24"/>
          <w:szCs w:val="24"/>
        </w:rPr>
        <w:t>State’s Response:</w:t>
      </w:r>
      <w:r>
        <w:rPr>
          <w:b/>
          <w:i/>
          <w:sz w:val="24"/>
          <w:szCs w:val="24"/>
        </w:rPr>
        <w:t xml:space="preserve"> No.</w:t>
      </w:r>
    </w:p>
    <w:p w:rsidR="00E71DDC" w:rsidRDefault="00E71DDC" w:rsidP="009C7C7F">
      <w:pPr>
        <w:spacing w:after="0" w:line="240" w:lineRule="auto"/>
        <w:jc w:val="both"/>
        <w:rPr>
          <w:rFonts w:eastAsia="Times New Roman"/>
          <w:sz w:val="24"/>
          <w:szCs w:val="24"/>
        </w:rPr>
      </w:pPr>
    </w:p>
    <w:p w:rsidR="00D66456" w:rsidRPr="00D66456" w:rsidRDefault="00D66456" w:rsidP="00D66456">
      <w:pPr>
        <w:spacing w:after="0" w:line="240" w:lineRule="auto"/>
        <w:jc w:val="both"/>
        <w:rPr>
          <w:rFonts w:eastAsia="Times New Roman"/>
          <w:b/>
          <w:sz w:val="24"/>
          <w:szCs w:val="24"/>
        </w:rPr>
      </w:pPr>
      <w:r>
        <w:rPr>
          <w:rFonts w:eastAsia="Times New Roman"/>
          <w:b/>
          <w:sz w:val="24"/>
          <w:szCs w:val="24"/>
        </w:rPr>
        <w:t>Vendor Question 9</w:t>
      </w:r>
      <w:r w:rsidRPr="00E71DDC">
        <w:rPr>
          <w:rFonts w:eastAsia="Times New Roman"/>
          <w:b/>
          <w:sz w:val="24"/>
          <w:szCs w:val="24"/>
        </w:rPr>
        <w:t>.</w:t>
      </w:r>
      <w:r>
        <w:rPr>
          <w:rFonts w:eastAsia="Times New Roman"/>
          <w:b/>
          <w:sz w:val="24"/>
          <w:szCs w:val="24"/>
        </w:rPr>
        <w:t xml:space="preserve"> </w:t>
      </w:r>
      <w:r>
        <w:rPr>
          <w:rFonts w:eastAsia="Times New Roman"/>
          <w:sz w:val="24"/>
          <w:szCs w:val="24"/>
        </w:rPr>
        <w:t>What are the internet capabilities?</w:t>
      </w:r>
    </w:p>
    <w:p w:rsidR="00D66456" w:rsidRDefault="00D66456" w:rsidP="00D66456">
      <w:pPr>
        <w:spacing w:after="0" w:line="240" w:lineRule="auto"/>
        <w:jc w:val="both"/>
        <w:rPr>
          <w:b/>
          <w:i/>
          <w:sz w:val="24"/>
          <w:szCs w:val="24"/>
        </w:rPr>
      </w:pPr>
    </w:p>
    <w:p w:rsidR="00D66456" w:rsidRPr="009C7C7F" w:rsidRDefault="00D66456" w:rsidP="00D66456">
      <w:pPr>
        <w:spacing w:after="0" w:line="240" w:lineRule="auto"/>
        <w:jc w:val="both"/>
        <w:rPr>
          <w:rFonts w:eastAsia="Times New Roman"/>
          <w:sz w:val="24"/>
          <w:szCs w:val="24"/>
        </w:rPr>
      </w:pPr>
      <w:r w:rsidRPr="00E71DDC">
        <w:rPr>
          <w:b/>
          <w:i/>
          <w:sz w:val="24"/>
          <w:szCs w:val="24"/>
        </w:rPr>
        <w:t>State’s Response:</w:t>
      </w:r>
      <w:r w:rsidR="006C797B">
        <w:rPr>
          <w:b/>
          <w:i/>
          <w:sz w:val="24"/>
          <w:szCs w:val="24"/>
        </w:rPr>
        <w:t xml:space="preserve"> </w:t>
      </w:r>
      <w:r w:rsidR="002F4AD1">
        <w:rPr>
          <w:b/>
          <w:i/>
          <w:sz w:val="24"/>
          <w:szCs w:val="24"/>
        </w:rPr>
        <w:t>I</w:t>
      </w:r>
      <w:r w:rsidR="00337C09">
        <w:rPr>
          <w:b/>
          <w:i/>
          <w:sz w:val="24"/>
          <w:szCs w:val="24"/>
        </w:rPr>
        <w:t>nternet is</w:t>
      </w:r>
      <w:r w:rsidR="002F4AD1">
        <w:rPr>
          <w:b/>
          <w:i/>
          <w:sz w:val="24"/>
          <w:szCs w:val="24"/>
        </w:rPr>
        <w:t xml:space="preserve"> not</w:t>
      </w:r>
      <w:r w:rsidR="00337C09">
        <w:rPr>
          <w:b/>
          <w:i/>
          <w:sz w:val="24"/>
          <w:szCs w:val="24"/>
        </w:rPr>
        <w:t xml:space="preserve"> needed or will be paid through this contract</w:t>
      </w:r>
      <w:r w:rsidR="006C797B">
        <w:rPr>
          <w:b/>
          <w:i/>
          <w:sz w:val="24"/>
          <w:szCs w:val="24"/>
        </w:rPr>
        <w:t>.</w:t>
      </w:r>
      <w:bookmarkStart w:id="0" w:name="_GoBack"/>
      <w:bookmarkEnd w:id="0"/>
    </w:p>
    <w:p w:rsidR="00D66456" w:rsidRDefault="00D66456" w:rsidP="009C7C7F">
      <w:pPr>
        <w:spacing w:after="0" w:line="240" w:lineRule="auto"/>
        <w:jc w:val="both"/>
        <w:rPr>
          <w:rFonts w:eastAsia="Times New Roman"/>
          <w:sz w:val="24"/>
          <w:szCs w:val="24"/>
        </w:rPr>
      </w:pPr>
    </w:p>
    <w:p w:rsidR="00D66456" w:rsidRDefault="00D66456"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 xml:space="preserve">All else remains as on original </w:t>
      </w:r>
      <w:r w:rsidR="009030E4">
        <w:rPr>
          <w:rFonts w:eastAsia="Times New Roman"/>
          <w:sz w:val="24"/>
          <w:szCs w:val="24"/>
        </w:rPr>
        <w:t>Invitation to B</w:t>
      </w:r>
      <w:r w:rsidRPr="009C7C7F">
        <w:rPr>
          <w:rFonts w:eastAsia="Times New Roman"/>
          <w:sz w:val="24"/>
          <w:szCs w:val="24"/>
        </w:rPr>
        <w:t>id.</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9C7C7F" w:rsidRPr="009030E4"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________________________  By: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lastRenderedPageBreak/>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________________________  By: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BE513A"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BE513A">
        <w:rPr>
          <w:rFonts w:eastAsia="Times New Roman"/>
          <w:sz w:val="24"/>
          <w:szCs w:val="24"/>
        </w:rPr>
        <w:t>Blanche Rinaudo</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w:t>
      </w:r>
      <w:r w:rsidRPr="00BE513A">
        <w:rPr>
          <w:rFonts w:eastAsia="Times New Roman"/>
          <w:sz w:val="24"/>
          <w:szCs w:val="24"/>
        </w:rPr>
        <w:t>342-</w:t>
      </w:r>
      <w:r w:rsidR="00BE513A" w:rsidRPr="00BE513A">
        <w:rPr>
          <w:rFonts w:eastAsia="Times New Roman"/>
          <w:sz w:val="24"/>
          <w:szCs w:val="24"/>
        </w:rPr>
        <w:t>5525</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r w:rsidR="00BE513A">
        <w:rPr>
          <w:rFonts w:eastAsia="Times New Roman"/>
          <w:sz w:val="24"/>
          <w:szCs w:val="24"/>
        </w:rPr>
        <w:t>Blanche.Rinaudo@la.gov</w:t>
      </w:r>
    </w:p>
    <w:sectPr w:rsidR="0016424E" w:rsidRPr="00277568"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5F" w:rsidRDefault="00AA745F" w:rsidP="00745095">
      <w:pPr>
        <w:spacing w:after="0" w:line="240" w:lineRule="auto"/>
      </w:pPr>
      <w:r>
        <w:separator/>
      </w:r>
    </w:p>
  </w:endnote>
  <w:endnote w:type="continuationSeparator" w:id="0">
    <w:p w:rsidR="00AA745F" w:rsidRDefault="00AA745F"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6C797B">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6C797B">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5F" w:rsidRDefault="00AA745F" w:rsidP="00745095">
      <w:pPr>
        <w:spacing w:after="0" w:line="240" w:lineRule="auto"/>
      </w:pPr>
      <w:r>
        <w:separator/>
      </w:r>
    </w:p>
  </w:footnote>
  <w:footnote w:type="continuationSeparator" w:id="0">
    <w:p w:rsidR="00AA745F" w:rsidRDefault="00AA745F"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5F"/>
    <w:rsid w:val="000372BF"/>
    <w:rsid w:val="00050EC5"/>
    <w:rsid w:val="00090649"/>
    <w:rsid w:val="000B1A5C"/>
    <w:rsid w:val="000C364A"/>
    <w:rsid w:val="0016424E"/>
    <w:rsid w:val="00201FEE"/>
    <w:rsid w:val="00227300"/>
    <w:rsid w:val="002627E3"/>
    <w:rsid w:val="00277568"/>
    <w:rsid w:val="002F4AD1"/>
    <w:rsid w:val="00337C09"/>
    <w:rsid w:val="003A357F"/>
    <w:rsid w:val="004B60B9"/>
    <w:rsid w:val="004C56FF"/>
    <w:rsid w:val="00560958"/>
    <w:rsid w:val="00564341"/>
    <w:rsid w:val="0059701E"/>
    <w:rsid w:val="005C4E4C"/>
    <w:rsid w:val="00655271"/>
    <w:rsid w:val="0065565C"/>
    <w:rsid w:val="006A18BE"/>
    <w:rsid w:val="006C0A5C"/>
    <w:rsid w:val="006C797B"/>
    <w:rsid w:val="006E0190"/>
    <w:rsid w:val="006E26A6"/>
    <w:rsid w:val="00745095"/>
    <w:rsid w:val="007533DE"/>
    <w:rsid w:val="00767936"/>
    <w:rsid w:val="00772116"/>
    <w:rsid w:val="00772DBB"/>
    <w:rsid w:val="00773938"/>
    <w:rsid w:val="007E28A8"/>
    <w:rsid w:val="008356A2"/>
    <w:rsid w:val="00887336"/>
    <w:rsid w:val="008B2A3D"/>
    <w:rsid w:val="008D75AC"/>
    <w:rsid w:val="009030E4"/>
    <w:rsid w:val="00906F3B"/>
    <w:rsid w:val="00950EFC"/>
    <w:rsid w:val="0096262C"/>
    <w:rsid w:val="009C7C7F"/>
    <w:rsid w:val="009E18EA"/>
    <w:rsid w:val="009E651D"/>
    <w:rsid w:val="00A4767D"/>
    <w:rsid w:val="00AA745F"/>
    <w:rsid w:val="00AB6EDF"/>
    <w:rsid w:val="00AD17E9"/>
    <w:rsid w:val="00BC5522"/>
    <w:rsid w:val="00BD1B7C"/>
    <w:rsid w:val="00BE0BA8"/>
    <w:rsid w:val="00BE513A"/>
    <w:rsid w:val="00BF0C40"/>
    <w:rsid w:val="00C14913"/>
    <w:rsid w:val="00C3463C"/>
    <w:rsid w:val="00C5040F"/>
    <w:rsid w:val="00C9214A"/>
    <w:rsid w:val="00D12071"/>
    <w:rsid w:val="00D536D1"/>
    <w:rsid w:val="00D61702"/>
    <w:rsid w:val="00D66456"/>
    <w:rsid w:val="00D82F58"/>
    <w:rsid w:val="00E71DDC"/>
    <w:rsid w:val="00E858B6"/>
    <w:rsid w:val="00E930DB"/>
    <w:rsid w:val="00EA232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E5D2D5"/>
  <w15:chartTrackingRefBased/>
  <w15:docId w15:val="{9B490F68-9909-4CF1-B81E-C728A513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BE513A"/>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BE513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Vendor%20Questions%20and%20State's%20Responses%20&amp;%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 &amp; Specification Revisions</Template>
  <TotalTime>31</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 Rinaudo</dc:creator>
  <cp:keywords/>
  <dc:description/>
  <cp:lastModifiedBy>Blanche Rinaudo</cp:lastModifiedBy>
  <cp:revision>7</cp:revision>
  <cp:lastPrinted>2024-01-11T19:38:00Z</cp:lastPrinted>
  <dcterms:created xsi:type="dcterms:W3CDTF">2025-05-06T12:48:00Z</dcterms:created>
  <dcterms:modified xsi:type="dcterms:W3CDTF">2025-05-07T20:10:00Z</dcterms:modified>
</cp:coreProperties>
</file>