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A5" w:rsidRDefault="00D254B6">
      <w:pPr>
        <w:pStyle w:val="Title"/>
        <w:ind w:left="3745" w:right="3725"/>
        <w:jc w:val="center"/>
      </w:pPr>
      <w:r>
        <w:t>GENERAL</w:t>
      </w:r>
      <w:r>
        <w:rPr>
          <w:spacing w:val="-3"/>
        </w:rPr>
        <w:t xml:space="preserve"> </w:t>
      </w:r>
      <w:r>
        <w:t>CONDITIONS</w:t>
      </w:r>
    </w:p>
    <w:p w:rsidR="00985BA5" w:rsidRDefault="00985BA5">
      <w:pPr>
        <w:pStyle w:val="BodyText"/>
        <w:rPr>
          <w:b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</w:pPr>
      <w:r>
        <w:t>PUBLIC</w:t>
      </w:r>
      <w:r>
        <w:rPr>
          <w:spacing w:val="-4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LAW:</w:t>
      </w:r>
      <w:r>
        <w:rPr>
          <w:spacing w:val="-2"/>
        </w:rPr>
        <w:t xml:space="preserve"> </w:t>
      </w:r>
      <w:r w:rsidR="00BE7653"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subject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La.</w:t>
      </w:r>
      <w:r>
        <w:rPr>
          <w:spacing w:val="-3"/>
        </w:rPr>
        <w:t xml:space="preserve"> </w:t>
      </w:r>
      <w:r>
        <w:t>R.S.</w:t>
      </w:r>
      <w:r>
        <w:rPr>
          <w:spacing w:val="-4"/>
        </w:rPr>
        <w:t xml:space="preserve"> </w:t>
      </w:r>
      <w:r>
        <w:t>43:1.</w:t>
      </w:r>
    </w:p>
    <w:p w:rsidR="00985BA5" w:rsidRDefault="00985BA5">
      <w:pPr>
        <w:pStyle w:val="BodyText"/>
        <w:spacing w:before="4"/>
        <w:rPr>
          <w:sz w:val="25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345"/>
      </w:pPr>
      <w:r>
        <w:t xml:space="preserve">PREVIOUS USAGE: The usage estimates provided in the specifications </w:t>
      </w:r>
      <w:proofErr w:type="gramStart"/>
      <w:r>
        <w:t>are based</w:t>
      </w:r>
      <w:proofErr w:type="gramEnd"/>
      <w:r>
        <w:t xml:space="preserve"> on the best</w:t>
      </w:r>
      <w:r>
        <w:rPr>
          <w:spacing w:val="1"/>
        </w:rPr>
        <w:t xml:space="preserve"> </w:t>
      </w:r>
      <w:r>
        <w:t>information available to the Office of the Secretary of State (SOS) for usage of various printing</w:t>
      </w:r>
      <w:r>
        <w:rPr>
          <w:spacing w:val="-47"/>
        </w:rPr>
        <w:t xml:space="preserve"> </w:t>
      </w:r>
      <w:r>
        <w:t>items during the most recent available contract year. These previous usage figures in no way</w:t>
      </w:r>
      <w:r>
        <w:rPr>
          <w:spacing w:val="1"/>
        </w:rPr>
        <w:t xml:space="preserve"> </w:t>
      </w:r>
      <w:r>
        <w:t xml:space="preserve">represent a commitment by the State as to the amount of printing to </w:t>
      </w:r>
      <w:proofErr w:type="gramStart"/>
      <w:r>
        <w:t>be done</w:t>
      </w:r>
      <w:proofErr w:type="gramEnd"/>
      <w:r>
        <w:t xml:space="preserve"> during the</w:t>
      </w:r>
      <w:r>
        <w:rPr>
          <w:spacing w:val="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Contract period</w:t>
      </w:r>
      <w:r>
        <w:rPr>
          <w:spacing w:val="-3"/>
        </w:rPr>
        <w:t xml:space="preserve"> </w:t>
      </w:r>
      <w:r>
        <w:t>but are provided</w:t>
      </w:r>
      <w:r>
        <w:rPr>
          <w:spacing w:val="-3"/>
        </w:rPr>
        <w:t xml:space="preserve"> </w:t>
      </w:r>
      <w:r>
        <w:t>solely for</w:t>
      </w:r>
      <w:r>
        <w:rPr>
          <w:spacing w:val="-2"/>
        </w:rPr>
        <w:t xml:space="preserve"> </w:t>
      </w:r>
      <w:r>
        <w:t>the Contractor’s</w:t>
      </w:r>
      <w:r>
        <w:rPr>
          <w:spacing w:val="-3"/>
        </w:rPr>
        <w:t xml:space="preserve"> </w:t>
      </w:r>
      <w:r>
        <w:t>information.</w:t>
      </w:r>
    </w:p>
    <w:p w:rsidR="00985BA5" w:rsidRDefault="00985BA5">
      <w:pPr>
        <w:pStyle w:val="BodyText"/>
        <w:spacing w:before="9"/>
        <w:rPr>
          <w:sz w:val="23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40" w:right="170"/>
      </w:pPr>
      <w:r>
        <w:t>SUBLETTING CONTRACT: The Contractor shall be held responsible for the work of any sub-</w:t>
      </w:r>
      <w:r>
        <w:rPr>
          <w:spacing w:val="1"/>
        </w:rPr>
        <w:t xml:space="preserve"> </w:t>
      </w:r>
      <w:r>
        <w:t>Contractor(s) and shall see that the work is done without unnecessary delay in a good</w:t>
      </w:r>
      <w:r>
        <w:rPr>
          <w:spacing w:val="1"/>
        </w:rPr>
        <w:t xml:space="preserve"> </w:t>
      </w:r>
      <w:proofErr w:type="gramStart"/>
      <w:r>
        <w:t>workmanlike</w:t>
      </w:r>
      <w:proofErr w:type="gramEnd"/>
      <w:r>
        <w:t xml:space="preserve"> manner, and that all necessary priority over other work is given. The Contractor</w:t>
      </w:r>
      <w:r>
        <w:rPr>
          <w:spacing w:val="1"/>
        </w:rPr>
        <w:t xml:space="preserve"> </w:t>
      </w:r>
      <w:r>
        <w:t>shall not be relieved of any obligation to the State of Lou</w:t>
      </w:r>
      <w:r w:rsidR="00BE7653">
        <w:t>isiana by any subletting of the</w:t>
      </w:r>
      <w:r>
        <w:t xml:space="preserve"> contract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another.</w:t>
      </w:r>
    </w:p>
    <w:p w:rsidR="00985BA5" w:rsidRDefault="00985BA5">
      <w:pPr>
        <w:pStyle w:val="BodyText"/>
        <w:spacing w:before="6"/>
        <w:rPr>
          <w:sz w:val="23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right="289"/>
      </w:pPr>
      <w:r>
        <w:t>QUALITY OF WORKMANSHIP AND STOCK: Representatives of the State shall have access to the</w:t>
      </w:r>
      <w:r>
        <w:rPr>
          <w:spacing w:val="-47"/>
        </w:rPr>
        <w:t xml:space="preserve"> </w:t>
      </w:r>
      <w:r>
        <w:t>Contractor’s plant at any time during working hours to inspect work in process. However, such</w:t>
      </w:r>
      <w:r>
        <w:rPr>
          <w:spacing w:val="-47"/>
        </w:rPr>
        <w:t xml:space="preserve"> </w:t>
      </w:r>
      <w:r>
        <w:t xml:space="preserve">inspection shall not relieve the Contractor from any responsibility under </w:t>
      </w:r>
      <w:r w:rsidR="00BE7653">
        <w:t>the</w:t>
      </w:r>
      <w:r>
        <w:t xml:space="preserve"> contract for</w:t>
      </w:r>
      <w:r>
        <w:rPr>
          <w:spacing w:val="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or workmanship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defective after delivery.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before="1" w:line="259" w:lineRule="auto"/>
        <w:ind w:left="840" w:right="259"/>
      </w:pPr>
      <w:r>
        <w:t>The Office of the Secretary of State may require a status report at any time of work in progress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hand.</w:t>
      </w:r>
    </w:p>
    <w:p w:rsidR="00985BA5" w:rsidRDefault="00985BA5">
      <w:pPr>
        <w:pStyle w:val="BodyText"/>
        <w:spacing w:before="7"/>
        <w:rPr>
          <w:sz w:val="23"/>
        </w:rPr>
      </w:pPr>
    </w:p>
    <w:p w:rsidR="00985BA5" w:rsidRDefault="00D254B6">
      <w:pPr>
        <w:pStyle w:val="BodyText"/>
        <w:spacing w:line="259" w:lineRule="auto"/>
        <w:ind w:left="840" w:right="422"/>
      </w:pPr>
      <w:r>
        <w:t>All articles furnished and work done must be of acceptable quality. The use of inferior type,</w:t>
      </w:r>
      <w:r>
        <w:rPr>
          <w:spacing w:val="1"/>
        </w:rPr>
        <w:t xml:space="preserve"> </w:t>
      </w:r>
      <w:r>
        <w:t>inferior presswork or the use of a different color of ink from that ordered, inferior binding,</w:t>
      </w:r>
      <w:r>
        <w:rPr>
          <w:spacing w:val="1"/>
        </w:rPr>
        <w:t xml:space="preserve"> </w:t>
      </w:r>
      <w:r>
        <w:t>inferior quality or mismatched paper stock, a lesser grade of paper than that ordered, or any</w:t>
      </w:r>
      <w:r>
        <w:rPr>
          <w:spacing w:val="-47"/>
        </w:rPr>
        <w:t xml:space="preserve"> </w:t>
      </w:r>
      <w:r>
        <w:t>discrepancies will be sufficient cause for the rejection of the work and for refusal of payment</w:t>
      </w:r>
      <w:r>
        <w:rPr>
          <w:spacing w:val="-48"/>
        </w:rPr>
        <w:t xml:space="preserve"> </w:t>
      </w:r>
      <w:r>
        <w:t>thereof.</w:t>
      </w:r>
    </w:p>
    <w:p w:rsidR="00985BA5" w:rsidRDefault="00985BA5">
      <w:pPr>
        <w:pStyle w:val="BodyText"/>
        <w:spacing w:before="9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273"/>
      </w:pPr>
      <w:r>
        <w:t>The Contractor must at all times be able to furnish upon request a list of those supplies named</w:t>
      </w:r>
      <w:r>
        <w:rPr>
          <w:spacing w:val="-47"/>
        </w:rPr>
        <w:t xml:space="preserve"> </w:t>
      </w:r>
      <w:r>
        <w:t>in the specifications, unless a substitute is approved by the Office of State Procurement. If any</w:t>
      </w:r>
      <w:r>
        <w:rPr>
          <w:spacing w:val="1"/>
        </w:rPr>
        <w:t xml:space="preserve"> </w:t>
      </w:r>
      <w:r>
        <w:t xml:space="preserve">different kind </w:t>
      </w:r>
      <w:proofErr w:type="gramStart"/>
      <w:r>
        <w:t>is substituted</w:t>
      </w:r>
      <w:proofErr w:type="gramEnd"/>
      <w:r>
        <w:t>, the quality shall be equal and the prices shall not exceed that</w:t>
      </w:r>
      <w:r>
        <w:rPr>
          <w:spacing w:val="1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for similar articles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before="1" w:line="256" w:lineRule="auto"/>
        <w:ind w:left="839" w:right="231"/>
      </w:pPr>
      <w:r>
        <w:t>Specifications of stock made without the approval of the Office of the Secretary of State will be</w:t>
      </w:r>
      <w:r>
        <w:rPr>
          <w:spacing w:val="-47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 non-payment</w:t>
      </w:r>
      <w:r>
        <w:rPr>
          <w:spacing w:val="-2"/>
        </w:rPr>
        <w:t xml:space="preserve"> </w:t>
      </w:r>
      <w:r>
        <w:t>for that</w:t>
      </w:r>
      <w:r>
        <w:rPr>
          <w:spacing w:val="-2"/>
        </w:rPr>
        <w:t xml:space="preserve"> </w:t>
      </w:r>
      <w:r>
        <w:t>particular job.</w:t>
      </w:r>
    </w:p>
    <w:p w:rsidR="00985BA5" w:rsidRDefault="00985BA5">
      <w:pPr>
        <w:pStyle w:val="BodyText"/>
        <w:rPr>
          <w:sz w:val="24"/>
        </w:rPr>
      </w:pPr>
    </w:p>
    <w:p w:rsidR="00985BA5" w:rsidRDefault="00D254B6">
      <w:pPr>
        <w:pStyle w:val="BodyText"/>
        <w:spacing w:before="1" w:line="259" w:lineRule="auto"/>
        <w:ind w:left="839" w:right="89"/>
      </w:pPr>
      <w:r>
        <w:t>In all printing, the proof shall be ready by original copy and corrected in the establishment of the</w:t>
      </w:r>
      <w:r>
        <w:rPr>
          <w:spacing w:val="-47"/>
        </w:rPr>
        <w:t xml:space="preserve"> </w:t>
      </w:r>
      <w:r>
        <w:t>Contractor.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typeset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 free from</w:t>
      </w:r>
      <w:r>
        <w:rPr>
          <w:spacing w:val="-2"/>
        </w:rPr>
        <w:t xml:space="preserve"> </w:t>
      </w:r>
      <w:r>
        <w:t>printer’s</w:t>
      </w:r>
      <w:r>
        <w:rPr>
          <w:spacing w:val="-3"/>
        </w:rPr>
        <w:t xml:space="preserve"> </w:t>
      </w:r>
      <w:r>
        <w:t>errors.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“clean” proof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</w:p>
    <w:p w:rsidR="00985BA5" w:rsidRDefault="00985BA5">
      <w:pPr>
        <w:spacing w:line="259" w:lineRule="auto"/>
        <w:sectPr w:rsidR="00985BA5" w:rsidSect="00AF62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40" w:bottom="1200" w:left="1320" w:header="288" w:footer="1014" w:gutter="0"/>
          <w:pgNumType w:start="1"/>
          <w:cols w:space="720"/>
          <w:docGrid w:linePitch="299"/>
        </w:sectPr>
      </w:pPr>
    </w:p>
    <w:p w:rsidR="00985BA5" w:rsidRDefault="00D254B6">
      <w:pPr>
        <w:pStyle w:val="BodyText"/>
        <w:spacing w:before="39" w:line="259" w:lineRule="auto"/>
        <w:ind w:left="840" w:right="118"/>
      </w:pPr>
      <w:proofErr w:type="gramStart"/>
      <w:r>
        <w:lastRenderedPageBreak/>
        <w:t>furnished</w:t>
      </w:r>
      <w:proofErr w:type="gramEnd"/>
      <w:r>
        <w:t xml:space="preserve"> to the department, board or institution ordering the printing. Proofs </w:t>
      </w:r>
      <w:proofErr w:type="gramStart"/>
      <w:r>
        <w:t>will be submitted</w:t>
      </w:r>
      <w:proofErr w:type="gramEnd"/>
      <w:r>
        <w:rPr>
          <w:spacing w:val="-47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only.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right="186"/>
      </w:pPr>
      <w:r>
        <w:t>ORDERING PROCEDURES:</w:t>
      </w:r>
      <w:r w:rsidR="00BE7653">
        <w:t xml:space="preserve"> Agencies authorized to use the</w:t>
      </w:r>
      <w:r>
        <w:t xml:space="preserve"> contract are delegated the authority,</w:t>
      </w:r>
      <w:r>
        <w:rPr>
          <w:spacing w:val="1"/>
        </w:rPr>
        <w:t xml:space="preserve"> </w:t>
      </w:r>
      <w:r>
        <w:t xml:space="preserve">in accordance with La. R.S. </w:t>
      </w:r>
      <w:proofErr w:type="gramStart"/>
      <w:r>
        <w:t>43:1.B(</w:t>
      </w:r>
      <w:proofErr w:type="gramEnd"/>
      <w:r>
        <w:t>2) to submit orders directly to the Contractor. In no case shall</w:t>
      </w:r>
      <w:r>
        <w:rPr>
          <w:spacing w:val="-47"/>
        </w:rPr>
        <w:t xml:space="preserve"> </w:t>
      </w:r>
      <w:r>
        <w:t>the Contractor</w:t>
      </w:r>
      <w:r>
        <w:rPr>
          <w:spacing w:val="-1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from an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without an</w:t>
      </w:r>
      <w:r>
        <w:rPr>
          <w:spacing w:val="-1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40" w:right="175"/>
      </w:pPr>
      <w:r>
        <w:t xml:space="preserve">The Contractor shall only accept </w:t>
      </w:r>
      <w:proofErr w:type="gramStart"/>
      <w:r>
        <w:t>orders which</w:t>
      </w:r>
      <w:proofErr w:type="gramEnd"/>
      <w:r>
        <w:t xml:space="preserve"> can be produc</w:t>
      </w:r>
      <w:r w:rsidR="00BE7653">
        <w:t>ed within the provisions of the</w:t>
      </w:r>
      <w:r>
        <w:rPr>
          <w:spacing w:val="1"/>
        </w:rPr>
        <w:t xml:space="preserve"> </w:t>
      </w:r>
      <w:r>
        <w:t xml:space="preserve">contract. If an order requested </w:t>
      </w:r>
      <w:proofErr w:type="gramStart"/>
      <w:r>
        <w:t>cannot be priced</w:t>
      </w:r>
      <w:proofErr w:type="gramEnd"/>
      <w:r>
        <w:t xml:space="preserve"> under the price schedule herein, or if the</w:t>
      </w:r>
      <w:r>
        <w:rPr>
          <w:spacing w:val="1"/>
        </w:rPr>
        <w:t xml:space="preserve"> </w:t>
      </w:r>
      <w:r>
        <w:t>quantity requested exc</w:t>
      </w:r>
      <w:r w:rsidR="00BE7653">
        <w:t>eeds the maximum allowed on the</w:t>
      </w:r>
      <w:r>
        <w:t xml:space="preserve"> contract, the order must be returned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Agency.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40" w:right="458"/>
      </w:pPr>
      <w:r>
        <w:t>The Contractor is to provide cost estimates to the requisitioning Agency upon request. The</w:t>
      </w:r>
      <w:r>
        <w:rPr>
          <w:spacing w:val="1"/>
        </w:rPr>
        <w:t xml:space="preserve"> </w:t>
      </w:r>
      <w:r>
        <w:t>estimate is to be the Contractor’s best estimate of cost but does not obligate him/her to this</w:t>
      </w:r>
      <w:r>
        <w:rPr>
          <w:spacing w:val="-47"/>
        </w:rPr>
        <w:t xml:space="preserve"> </w:t>
      </w:r>
      <w:r>
        <w:t>amount.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pricing.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40" w:right="370"/>
      </w:pPr>
      <w:r>
        <w:t>The Contractor(s) shall also provide status on orders, whenever requested by phone or email,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24 hours.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364"/>
      </w:pPr>
      <w:r>
        <w:t>The Contractor must furnish the Office of the Secretary of State one finished sample and a</w:t>
      </w:r>
      <w:r>
        <w:rPr>
          <w:spacing w:val="-47"/>
        </w:rPr>
        <w:t xml:space="preserve"> </w:t>
      </w:r>
      <w:r>
        <w:t>copy of the itemized billing upon completion</w:t>
      </w:r>
      <w:r w:rsidR="00BE7653">
        <w:t xml:space="preserve"> of each job produced under the</w:t>
      </w:r>
      <w:r>
        <w:t xml:space="preserve"> contract, if</w:t>
      </w:r>
      <w:r>
        <w:rPr>
          <w:spacing w:val="1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business days.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273"/>
      </w:pPr>
      <w:r>
        <w:t xml:space="preserve">DELIVERY: Delivery is to be FOB inside </w:t>
      </w:r>
      <w:r w:rsidR="007260BC">
        <w:t xml:space="preserve">the </w:t>
      </w:r>
      <w:proofErr w:type="gramStart"/>
      <w:r>
        <w:t>Agency which shall include all cost of transportation</w:t>
      </w:r>
      <w:proofErr w:type="gramEnd"/>
      <w:r>
        <w:t xml:space="preserve"> and</w:t>
      </w:r>
      <w:r>
        <w:rPr>
          <w:spacing w:val="-47"/>
        </w:rPr>
        <w:t xml:space="preserve"> </w:t>
      </w:r>
      <w:r>
        <w:t xml:space="preserve">inside delivery within any office or building as specified. Completed work </w:t>
      </w:r>
      <w:proofErr w:type="gramStart"/>
      <w:r>
        <w:t>shall be shipped or</w:t>
      </w:r>
      <w:r>
        <w:rPr>
          <w:spacing w:val="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without any</w:t>
      </w:r>
      <w:r>
        <w:rPr>
          <w:spacing w:val="1"/>
        </w:rPr>
        <w:t xml:space="preserve"> </w:t>
      </w:r>
      <w:r>
        <w:t>unnecessary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avoidable</w:t>
      </w:r>
      <w:r>
        <w:rPr>
          <w:spacing w:val="1"/>
        </w:rPr>
        <w:t xml:space="preserve"> </w:t>
      </w:r>
      <w:r>
        <w:t>delay</w:t>
      </w:r>
      <w:proofErr w:type="gramEnd"/>
      <w:r>
        <w:t>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133"/>
      </w:pPr>
      <w:r>
        <w:t>Whenever</w:t>
      </w:r>
      <w:r>
        <w:rPr>
          <w:spacing w:val="1"/>
        </w:rPr>
        <w:t xml:space="preserve"> </w:t>
      </w:r>
      <w:r>
        <w:t>because of</w:t>
      </w:r>
      <w:r>
        <w:rPr>
          <w:spacing w:val="1"/>
        </w:rPr>
        <w:t xml:space="preserve"> </w:t>
      </w:r>
      <w:r>
        <w:t>inefficiency, inaccuracy, or</w:t>
      </w:r>
      <w:r>
        <w:rPr>
          <w:spacing w:val="1"/>
        </w:rPr>
        <w:t xml:space="preserve"> </w:t>
      </w:r>
      <w:r>
        <w:t>delay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Contractor is</w:t>
      </w:r>
      <w:r>
        <w:rPr>
          <w:spacing w:val="2"/>
        </w:rPr>
        <w:t xml:space="preserve"> </w:t>
      </w:r>
      <w:r>
        <w:t>responsible,</w:t>
      </w:r>
      <w:r>
        <w:rPr>
          <w:spacing w:val="1"/>
        </w:rPr>
        <w:t xml:space="preserve"> </w:t>
      </w:r>
      <w:r w:rsidR="007260BC">
        <w:t>it is necessary for the O</w:t>
      </w:r>
      <w:r>
        <w:t>rdering Agency to communicate with the Contractor, this will be done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 w:rsidR="007260BC">
        <w:rPr>
          <w:spacing w:val="-3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telephone,</w:t>
      </w:r>
      <w:r>
        <w:rPr>
          <w:spacing w:val="-1"/>
        </w:rPr>
        <w:t xml:space="preserve"> </w:t>
      </w:r>
      <w:r>
        <w:t>fax, or</w:t>
      </w:r>
      <w:r>
        <w:rPr>
          <w:spacing w:val="-3"/>
        </w:rPr>
        <w:t xml:space="preserve"> </w:t>
      </w:r>
      <w:r>
        <w:t>overnight</w:t>
      </w:r>
      <w:r>
        <w:rPr>
          <w:spacing w:val="1"/>
        </w:rPr>
        <w:t xml:space="preserve"> </w:t>
      </w:r>
      <w:r>
        <w:t>express 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Contractor</w:t>
      </w:r>
      <w:proofErr w:type="gramEnd"/>
      <w:r>
        <w:t>.</w:t>
      </w:r>
    </w:p>
    <w:p w:rsidR="00985BA5" w:rsidRDefault="00985BA5">
      <w:pPr>
        <w:pStyle w:val="BodyText"/>
        <w:spacing w:before="9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106"/>
      </w:pPr>
      <w:r>
        <w:t>By accepting a contract for printing, binding, engraving, or lithographing, the Contractor agrees</w:t>
      </w:r>
      <w:r>
        <w:rPr>
          <w:spacing w:val="1"/>
        </w:rPr>
        <w:t xml:space="preserve"> </w:t>
      </w:r>
      <w:r>
        <w:t>to complete the work and deliver the goods as specified promptly, satisfactorily, and without</w:t>
      </w:r>
      <w:r>
        <w:rPr>
          <w:spacing w:val="1"/>
        </w:rPr>
        <w:t xml:space="preserve"> </w:t>
      </w:r>
      <w:r>
        <w:t>unnecessary delay. The Contractor will give said work the necessary priority over other work to</w:t>
      </w:r>
      <w:r>
        <w:rPr>
          <w:spacing w:val="1"/>
        </w:rPr>
        <w:t xml:space="preserve"> </w:t>
      </w:r>
      <w:r>
        <w:t>assure timely delivery. The Office of the Secretary of State reserves the right to determine what</w:t>
      </w:r>
      <w:r>
        <w:rPr>
          <w:spacing w:val="1"/>
        </w:rPr>
        <w:t xml:space="preserve"> </w:t>
      </w:r>
      <w:r>
        <w:t>is an unnecessary delay and/or unsatisfactory goods. After fully hearing the reasons for delay in</w:t>
      </w:r>
      <w:r>
        <w:rPr>
          <w:spacing w:val="1"/>
        </w:rPr>
        <w:t xml:space="preserve"> </w:t>
      </w:r>
      <w:r>
        <w:t xml:space="preserve">doing the work, the Office of the Secretary of State may fix a definite date by which </w:t>
      </w:r>
      <w:proofErr w:type="gramStart"/>
      <w:r>
        <w:t>same</w:t>
      </w:r>
      <w:proofErr w:type="gramEnd"/>
      <w:r>
        <w:t xml:space="preserve"> must</w:t>
      </w:r>
      <w:r>
        <w:rPr>
          <w:spacing w:val="1"/>
        </w:rPr>
        <w:t xml:space="preserve"> </w:t>
      </w:r>
      <w:r>
        <w:t>be completed and goods delivered. If work is not completed and goods satisfactorily delivered</w:t>
      </w:r>
      <w:r>
        <w:rPr>
          <w:spacing w:val="1"/>
        </w:rPr>
        <w:t xml:space="preserve"> </w:t>
      </w:r>
      <w:r>
        <w:t>within the specified time, the Office of the Secretary of State reserves the right to have the work</w:t>
      </w:r>
      <w:r>
        <w:rPr>
          <w:spacing w:val="-47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elsewhere</w:t>
      </w:r>
      <w:r>
        <w:rPr>
          <w:spacing w:val="-1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excessive cost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above contract</w:t>
      </w:r>
      <w:r>
        <w:rPr>
          <w:spacing w:val="-1"/>
        </w:rPr>
        <w:t xml:space="preserve"> </w:t>
      </w:r>
      <w:r>
        <w:t>pricing.</w:t>
      </w:r>
    </w:p>
    <w:p w:rsidR="00985BA5" w:rsidRDefault="00D254B6">
      <w:pPr>
        <w:pStyle w:val="BodyText"/>
        <w:spacing w:line="259" w:lineRule="auto"/>
        <w:ind w:left="839" w:right="755"/>
      </w:pPr>
      <w:r>
        <w:t>Should it become necessary to purchase a contract item from another source, other legal</w:t>
      </w:r>
      <w:r>
        <w:rPr>
          <w:spacing w:val="-48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and/or immediate</w:t>
      </w:r>
      <w:r>
        <w:rPr>
          <w:spacing w:val="-4"/>
        </w:rPr>
        <w:t xml:space="preserve"> </w:t>
      </w:r>
      <w:r>
        <w:t>cancellation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BE7653"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result.</w:t>
      </w:r>
    </w:p>
    <w:p w:rsidR="00985BA5" w:rsidRDefault="00985BA5">
      <w:pPr>
        <w:spacing w:line="259" w:lineRule="auto"/>
        <w:sectPr w:rsidR="00985BA5" w:rsidSect="00AF620F">
          <w:pgSz w:w="12240" w:h="15840"/>
          <w:pgMar w:top="1400" w:right="1340" w:bottom="1200" w:left="1320" w:header="144" w:footer="1014" w:gutter="0"/>
          <w:cols w:space="720"/>
          <w:docGrid w:linePitch="299"/>
        </w:sect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before="39"/>
        <w:ind w:left="840"/>
      </w:pPr>
      <w:r>
        <w:lastRenderedPageBreak/>
        <w:t>PRICING:</w:t>
      </w:r>
      <w:r>
        <w:rPr>
          <w:spacing w:val="-2"/>
        </w:rPr>
        <w:t xml:space="preserve"> </w:t>
      </w:r>
      <w:r>
        <w:t>Prices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calculated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rate bid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lot.</w:t>
      </w:r>
    </w:p>
    <w:p w:rsidR="00985BA5" w:rsidRDefault="00985BA5">
      <w:pPr>
        <w:pStyle w:val="BodyText"/>
        <w:spacing w:before="7"/>
        <w:rPr>
          <w:sz w:val="25"/>
        </w:rPr>
      </w:pPr>
    </w:p>
    <w:p w:rsidR="00985BA5" w:rsidRDefault="00D254B6">
      <w:pPr>
        <w:pStyle w:val="BodyText"/>
        <w:spacing w:line="259" w:lineRule="auto"/>
        <w:ind w:left="839" w:right="279"/>
      </w:pPr>
      <w:r>
        <w:t xml:space="preserve">When a smaller quantity </w:t>
      </w:r>
      <w:proofErr w:type="gramStart"/>
      <w:r>
        <w:t>is ordered</w:t>
      </w:r>
      <w:proofErr w:type="gramEnd"/>
      <w:r>
        <w:t xml:space="preserve"> than the lowest quantity for </w:t>
      </w:r>
      <w:r w:rsidR="00BE7653">
        <w:t xml:space="preserve">which the price is given in the </w:t>
      </w:r>
      <w:r>
        <w:t xml:space="preserve">contract, the price to be used for printing will be that of the </w:t>
      </w:r>
      <w:r w:rsidR="00BE7653">
        <w:t>smallest quantity stated in the</w:t>
      </w:r>
      <w:r>
        <w:rPr>
          <w:spacing w:val="1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price.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350"/>
      </w:pPr>
      <w:r>
        <w:t>If there</w:t>
      </w:r>
      <w:r w:rsidR="00BE7653">
        <w:t xml:space="preserve"> is not a maximum stated in the</w:t>
      </w:r>
      <w:r>
        <w:t xml:space="preserve"> contract and the Agency orders a </w:t>
      </w:r>
      <w:proofErr w:type="gramStart"/>
      <w:r>
        <w:t>quantity which</w:t>
      </w:r>
      <w:proofErr w:type="gramEnd"/>
      <w:r>
        <w:rPr>
          <w:spacing w:val="1"/>
        </w:rPr>
        <w:t xml:space="preserve"> </w:t>
      </w:r>
      <w:r>
        <w:t>exceeds maximum quantity fo</w:t>
      </w:r>
      <w:r w:rsidR="00BE7653">
        <w:t>r which a price is given in the</w:t>
      </w:r>
      <w:r>
        <w:t xml:space="preserve"> contract, the entire order shall be</w:t>
      </w:r>
      <w:r>
        <w:rPr>
          <w:spacing w:val="-47"/>
        </w:rPr>
        <w:t xml:space="preserve"> </w:t>
      </w:r>
      <w:r>
        <w:t>billed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 quantity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BE7653">
        <w:t>the</w:t>
      </w:r>
      <w:r>
        <w:t xml:space="preserve"> contract.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9" w:lineRule="auto"/>
        <w:ind w:left="839" w:right="254"/>
        <w:jc w:val="both"/>
      </w:pPr>
      <w:r>
        <w:t xml:space="preserve">In no case </w:t>
      </w:r>
      <w:proofErr w:type="gramStart"/>
      <w:r>
        <w:t>will a Contractor be allowed</w:t>
      </w:r>
      <w:proofErr w:type="gramEnd"/>
      <w:r>
        <w:t xml:space="preserve"> to charge for more than the exact amount of any article</w:t>
      </w:r>
      <w:r>
        <w:rPr>
          <w:spacing w:val="-47"/>
        </w:rPr>
        <w:t xml:space="preserve"> </w:t>
      </w:r>
      <w:r>
        <w:t>ordered without the consent of the Office of the Secretary of State except that under ordinary</w:t>
      </w:r>
      <w:r>
        <w:rPr>
          <w:spacing w:val="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overrun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underrun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BodyText"/>
        <w:spacing w:line="256" w:lineRule="auto"/>
        <w:ind w:left="839" w:right="178"/>
        <w:jc w:val="both"/>
      </w:pPr>
      <w:r>
        <w:t xml:space="preserve">Each job will be billed at </w:t>
      </w:r>
      <w:proofErr w:type="gramStart"/>
      <w:r>
        <w:t>the per</w:t>
      </w:r>
      <w:proofErr w:type="gramEnd"/>
      <w:r>
        <w:t xml:space="preserve"> thousand rate according to the quantity ordered but calculated</w:t>
      </w:r>
      <w:r>
        <w:rPr>
          <w:spacing w:val="-47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shipped.</w:t>
      </w:r>
    </w:p>
    <w:p w:rsidR="00985BA5" w:rsidRDefault="00985BA5">
      <w:pPr>
        <w:pStyle w:val="BodyText"/>
        <w:spacing w:before="1"/>
        <w:rPr>
          <w:sz w:val="24"/>
        </w:rPr>
      </w:pPr>
    </w:p>
    <w:p w:rsidR="00985BA5" w:rsidRDefault="00D254B6" w:rsidP="007260BC">
      <w:pPr>
        <w:pStyle w:val="BodyText"/>
        <w:spacing w:line="259" w:lineRule="auto"/>
        <w:ind w:left="839" w:right="121"/>
        <w:jc w:val="both"/>
      </w:pPr>
      <w:r>
        <w:t xml:space="preserve">Substitutes used without the consent of the Office of the Secretary of State </w:t>
      </w:r>
      <w:proofErr w:type="gramStart"/>
      <w:r>
        <w:t>will not be approved</w:t>
      </w:r>
      <w:proofErr w:type="gramEnd"/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payment.</w:t>
      </w:r>
    </w:p>
    <w:p w:rsidR="007260BC" w:rsidRPr="007260BC" w:rsidRDefault="007260BC" w:rsidP="007260BC">
      <w:pPr>
        <w:pStyle w:val="BodyText"/>
        <w:spacing w:line="259" w:lineRule="auto"/>
        <w:ind w:left="839" w:right="121"/>
        <w:jc w:val="both"/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279"/>
      </w:pPr>
      <w:proofErr w:type="gramStart"/>
      <w:r>
        <w:t>DOWNWAR</w:t>
      </w:r>
      <w:r w:rsidR="00BE7653">
        <w:t>D REVISION: All prices in the</w:t>
      </w:r>
      <w:r>
        <w:t xml:space="preserve"> contract shall be subject to downward revision, with</w:t>
      </w:r>
      <w:r>
        <w:rPr>
          <w:spacing w:val="1"/>
        </w:rPr>
        <w:t xml:space="preserve"> </w:t>
      </w:r>
      <w:r>
        <w:t>the approval of the Office of State Procurement to conform with any and all laws or codes that</w:t>
      </w:r>
      <w:r>
        <w:rPr>
          <w:spacing w:val="-47"/>
        </w:rPr>
        <w:t xml:space="preserve"> </w:t>
      </w:r>
      <w:r>
        <w:t>may be enacted by either Federal or State law-making bodies, and promulgated or proclaimed</w:t>
      </w:r>
      <w:r>
        <w:rPr>
          <w:spacing w:val="-47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or the Governor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Louisiana.</w:t>
      </w:r>
      <w:proofErr w:type="gramEnd"/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>
      <w:pPr>
        <w:pStyle w:val="ListParagraph"/>
        <w:numPr>
          <w:ilvl w:val="0"/>
          <w:numId w:val="1"/>
        </w:numPr>
        <w:tabs>
          <w:tab w:val="left" w:pos="840"/>
        </w:tabs>
        <w:spacing w:before="1" w:line="259" w:lineRule="auto"/>
        <w:ind w:right="636" w:hanging="360"/>
        <w:jc w:val="both"/>
      </w:pPr>
      <w:r>
        <w:t xml:space="preserve">RESERVATIONS: The right </w:t>
      </w:r>
      <w:proofErr w:type="gramStart"/>
      <w:r>
        <w:t>shall be reserved</w:t>
      </w:r>
      <w:proofErr w:type="gramEnd"/>
      <w:r>
        <w:t xml:space="preserve"> by the Office of State Procurement for all State</w:t>
      </w:r>
      <w:r>
        <w:rPr>
          <w:spacing w:val="-47"/>
        </w:rPr>
        <w:t xml:space="preserve"> </w:t>
      </w:r>
      <w:r>
        <w:t>Departments, Boards, and Commissions, and any other State Agency to which the contract</w:t>
      </w:r>
      <w:r>
        <w:rPr>
          <w:spacing w:val="-47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state facilities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printing, rather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contract.</w:t>
      </w:r>
    </w:p>
    <w:p w:rsidR="00985BA5" w:rsidRDefault="00985BA5">
      <w:pPr>
        <w:pStyle w:val="BodyText"/>
        <w:spacing w:before="8"/>
        <w:rPr>
          <w:sz w:val="23"/>
        </w:rPr>
      </w:pPr>
    </w:p>
    <w:p w:rsidR="00985BA5" w:rsidRDefault="00D254B6" w:rsidP="007260BC">
      <w:pPr>
        <w:pStyle w:val="BodyText"/>
        <w:spacing w:line="259" w:lineRule="auto"/>
        <w:ind w:left="839" w:right="209"/>
      </w:pPr>
      <w:proofErr w:type="gramStart"/>
      <w:r>
        <w:t>In case of any emergency, when delivery is required by a date earlier than the Contractor is</w:t>
      </w:r>
      <w:r>
        <w:rPr>
          <w:spacing w:val="1"/>
        </w:rPr>
        <w:t xml:space="preserve"> </w:t>
      </w:r>
      <w:r w:rsidR="00BE7653">
        <w:t>required to furnish under the</w:t>
      </w:r>
      <w:r>
        <w:t xml:space="preserve"> contract, and when the Contractor cannot meet the delivery</w:t>
      </w:r>
      <w:r>
        <w:rPr>
          <w:spacing w:val="1"/>
        </w:rPr>
        <w:t xml:space="preserve"> </w:t>
      </w:r>
      <w:r>
        <w:t>required, the Office of State Procurement reserves the right to secure bids for printing from</w:t>
      </w:r>
      <w:r>
        <w:rPr>
          <w:spacing w:val="1"/>
        </w:rPr>
        <w:t xml:space="preserve"> </w:t>
      </w:r>
      <w:r>
        <w:t>persons other than the Contractor, and to purchase from any other source the State may deem</w:t>
      </w:r>
      <w:r>
        <w:rPr>
          <w:spacing w:val="-47"/>
        </w:rPr>
        <w:t xml:space="preserve"> </w:t>
      </w:r>
      <w:r>
        <w:t>fit without liability</w:t>
      </w:r>
      <w:r>
        <w:rPr>
          <w:spacing w:val="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Louisiana</w:t>
      </w:r>
      <w:r>
        <w:rPr>
          <w:spacing w:val="-4"/>
        </w:rPr>
        <w:t xml:space="preserve"> </w:t>
      </w:r>
      <w:r>
        <w:t>or the</w:t>
      </w:r>
      <w:r>
        <w:rPr>
          <w:spacing w:val="-3"/>
        </w:rPr>
        <w:t xml:space="preserve"> </w:t>
      </w:r>
      <w:r>
        <w:t>Contractor.</w:t>
      </w:r>
      <w:proofErr w:type="gramEnd"/>
    </w:p>
    <w:p w:rsidR="007260BC" w:rsidRDefault="007260BC" w:rsidP="007260BC">
      <w:pPr>
        <w:pStyle w:val="BodyText"/>
        <w:spacing w:line="259" w:lineRule="auto"/>
        <w:ind w:left="839" w:right="209"/>
      </w:pPr>
    </w:p>
    <w:p w:rsidR="00985BA5" w:rsidRDefault="007260BC">
      <w:pPr>
        <w:pStyle w:val="ListParagraph"/>
        <w:numPr>
          <w:ilvl w:val="0"/>
          <w:numId w:val="1"/>
        </w:numPr>
        <w:tabs>
          <w:tab w:val="left" w:pos="840"/>
        </w:tabs>
        <w:spacing w:before="39" w:line="259" w:lineRule="auto"/>
        <w:ind w:right="363" w:hanging="360"/>
      </w:pPr>
      <w:r>
        <w:t>P</w:t>
      </w:r>
      <w:r w:rsidR="00D254B6">
        <w:t>URCHASING POLICY: The Contractor is advised that the Office of State Procurement reserves</w:t>
      </w:r>
      <w:r w:rsidR="00D254B6">
        <w:rPr>
          <w:spacing w:val="-47"/>
        </w:rPr>
        <w:t xml:space="preserve"> </w:t>
      </w:r>
      <w:r w:rsidR="00D254B6">
        <w:t>the right to solicit bids on individual jobs which otherw</w:t>
      </w:r>
      <w:r>
        <w:t xml:space="preserve">ise could be produced under the </w:t>
      </w:r>
      <w:r w:rsidR="00D254B6">
        <w:t>contract.</w:t>
      </w:r>
    </w:p>
    <w:p w:rsidR="007260BC" w:rsidRDefault="007260BC" w:rsidP="007260BC">
      <w:pPr>
        <w:pStyle w:val="ListParagraph"/>
        <w:tabs>
          <w:tab w:val="left" w:pos="840"/>
        </w:tabs>
        <w:spacing w:before="39" w:line="259" w:lineRule="auto"/>
        <w:ind w:right="363" w:firstLine="0"/>
      </w:pPr>
    </w:p>
    <w:p w:rsidR="007260BC" w:rsidRDefault="007260BC" w:rsidP="007260BC">
      <w:pPr>
        <w:pStyle w:val="ListParagraph"/>
        <w:tabs>
          <w:tab w:val="left" w:pos="840"/>
        </w:tabs>
        <w:spacing w:before="39" w:line="259" w:lineRule="auto"/>
        <w:ind w:right="363" w:firstLine="0"/>
      </w:pPr>
    </w:p>
    <w:sectPr w:rsidR="007260BC">
      <w:pgSz w:w="12240" w:h="15840"/>
      <w:pgMar w:top="1400" w:right="13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6D" w:rsidRDefault="00D254B6">
      <w:r>
        <w:separator/>
      </w:r>
    </w:p>
  </w:endnote>
  <w:endnote w:type="continuationSeparator" w:id="0">
    <w:p w:rsidR="001F036D" w:rsidRDefault="00D2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0F" w:rsidRDefault="00AF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A5" w:rsidRDefault="00D254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9274810</wp:posOffset>
              </wp:positionV>
              <wp:extent cx="690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BA5" w:rsidRDefault="00D254B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20F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7260BC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7pt;margin-top:730.3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iIqgIAAKg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" filled="f" stroked="f">
              <v:textbox inset="0,0,0,0">
                <w:txbxContent>
                  <w:p w:rsidR="00985BA5" w:rsidRDefault="00D254B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20F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7260BC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0F" w:rsidRDefault="00AF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6D" w:rsidRDefault="00D254B6">
      <w:r>
        <w:separator/>
      </w:r>
    </w:p>
  </w:footnote>
  <w:footnote w:type="continuationSeparator" w:id="0">
    <w:p w:rsidR="001F036D" w:rsidRDefault="00D2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0F" w:rsidRDefault="00AF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0F" w:rsidRDefault="00AF620F">
    <w:pPr>
      <w:pStyle w:val="Header"/>
    </w:pPr>
  </w:p>
  <w:p w:rsidR="00BE7653" w:rsidRDefault="00AF620F">
    <w:pPr>
      <w:pStyle w:val="Header"/>
    </w:pPr>
    <w:bookmarkStart w:id="0" w:name="_GoBack"/>
    <w:bookmarkEnd w:id="0"/>
    <w:r>
      <w:t>Attachment B – RFx #3000023620</w:t>
    </w:r>
  </w:p>
  <w:p w:rsidR="00AF620F" w:rsidRDefault="00AF620F">
    <w:pPr>
      <w:pStyle w:val="Header"/>
    </w:pPr>
    <w:r>
      <w:t>General Conditions – Legal Printing (SOS)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0F" w:rsidRDefault="00AF6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916"/>
    <w:multiLevelType w:val="hybridMultilevel"/>
    <w:tmpl w:val="0FBC1384"/>
    <w:lvl w:ilvl="0" w:tplc="2E00FC10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23228C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18B4F60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828A5D9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87D6884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1F184792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01A8D8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62A25D42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20CA4148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A5"/>
    <w:rsid w:val="00166DD6"/>
    <w:rsid w:val="001F036D"/>
    <w:rsid w:val="006106C8"/>
    <w:rsid w:val="007260BC"/>
    <w:rsid w:val="00985BA5"/>
    <w:rsid w:val="00AF620F"/>
    <w:rsid w:val="00BE7653"/>
    <w:rsid w:val="00D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D1141"/>
  <w15:docId w15:val="{16255C45-7D28-4C7F-8E98-640BD0B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7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6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7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65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Brock</dc:creator>
  <cp:lastModifiedBy>Raymond McKnight (DOA)</cp:lastModifiedBy>
  <cp:revision>6</cp:revision>
  <cp:lastPrinted>2024-09-18T13:30:00Z</cp:lastPrinted>
  <dcterms:created xsi:type="dcterms:W3CDTF">2024-09-04T20:25:00Z</dcterms:created>
  <dcterms:modified xsi:type="dcterms:W3CDTF">2024-09-18T13:33:00Z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2024-09-04T00:00:00Z</vt:filetime>
  </property>
</Properties>
</file>