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190500</wp:posOffset>
            </wp:positionH>
            <wp:positionV relativeFrom="page">
              <wp:posOffset>187960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w:t>
      </w:r>
      <w:r w:rsidR="00B43946">
        <w:rPr>
          <w:rFonts w:ascii="Times New Roman" w:hAnsi="Times New Roman" w:cs="Times New Roman"/>
          <w:sz w:val="24"/>
          <w:szCs w:val="24"/>
        </w:rPr>
        <w:t xml:space="preserve">eriod beginning </w:t>
      </w:r>
      <w:r w:rsidRPr="00117192">
        <w:rPr>
          <w:rFonts w:ascii="Times New Roman" w:hAnsi="Times New Roman" w:cs="Times New Roman"/>
          <w:sz w:val="24"/>
          <w:szCs w:val="24"/>
        </w:rPr>
        <w:t xml:space="preserve">date </w:t>
      </w:r>
      <w:r w:rsidR="00B43946">
        <w:rPr>
          <w:rFonts w:ascii="Times New Roman" w:hAnsi="Times New Roman" w:cs="Times New Roman"/>
          <w:sz w:val="24"/>
          <w:szCs w:val="24"/>
        </w:rPr>
        <w:t>of award 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F5409" w:rsidRDefault="00DF5409" w:rsidP="00DF5409">
      <w:pPr>
        <w:pStyle w:val="ListParagraph"/>
        <w:rPr>
          <w:rFonts w:ascii="Times New Roman" w:eastAsia="PMingLiU" w:hAnsi="Times New Roman" w:cs="Times New Roman"/>
          <w:sz w:val="24"/>
          <w:szCs w:val="24"/>
          <w:lang w:eastAsia="zh-TW"/>
        </w:rPr>
      </w:pPr>
    </w:p>
    <w:p w:rsidR="00B43946" w:rsidRDefault="00B43946" w:rsidP="00DF5409">
      <w:pPr>
        <w:pStyle w:val="ListParagraph"/>
        <w:rPr>
          <w:rFonts w:ascii="Times New Roman" w:eastAsia="PMingLiU" w:hAnsi="Times New Roman" w:cs="Times New Roman"/>
          <w:sz w:val="24"/>
          <w:szCs w:val="24"/>
          <w:lang w:eastAsia="zh-TW"/>
        </w:rPr>
      </w:pPr>
    </w:p>
    <w:p w:rsidR="00B43946" w:rsidRDefault="00B43946" w:rsidP="00DF5409">
      <w:pPr>
        <w:pStyle w:val="ListParagraph"/>
        <w:rPr>
          <w:rFonts w:ascii="Times New Roman" w:eastAsia="PMingLiU" w:hAnsi="Times New Roman" w:cs="Times New Roman"/>
          <w:sz w:val="24"/>
          <w:szCs w:val="24"/>
          <w:lang w:eastAsia="zh-TW"/>
        </w:rPr>
      </w:pPr>
    </w:p>
    <w:p w:rsidR="00B43946" w:rsidRDefault="00B43946" w:rsidP="00DF5409">
      <w:pPr>
        <w:pStyle w:val="ListParagraph"/>
        <w:rPr>
          <w:rFonts w:ascii="Times New Roman" w:eastAsia="PMingLiU" w:hAnsi="Times New Roman" w:cs="Times New Roman"/>
          <w:sz w:val="24"/>
          <w:szCs w:val="24"/>
          <w:lang w:eastAsia="zh-TW"/>
        </w:rPr>
      </w:pPr>
    </w:p>
    <w:p w:rsidR="00B43946" w:rsidRDefault="00B43946" w:rsidP="00DF5409">
      <w:pPr>
        <w:pStyle w:val="ListParagraph"/>
        <w:rPr>
          <w:rFonts w:ascii="Times New Roman" w:eastAsia="PMingLiU" w:hAnsi="Times New Roman" w:cs="Times New Roman"/>
          <w:sz w:val="24"/>
          <w:szCs w:val="24"/>
          <w:lang w:eastAsia="zh-TW"/>
        </w:rPr>
      </w:pPr>
    </w:p>
    <w:p w:rsidR="00DF5409" w:rsidRPr="005F71DC" w:rsidRDefault="00DF5409" w:rsidP="00DF5409">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lastRenderedPageBreak/>
        <w:t>17</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DF5409" w:rsidRPr="005F71DC" w:rsidRDefault="00DF5409" w:rsidP="00DF5409">
      <w:pPr>
        <w:widowControl/>
        <w:spacing w:after="0" w:line="240" w:lineRule="auto"/>
        <w:ind w:left="1800" w:firstLine="60"/>
        <w:contextualSpacing/>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DF5409"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A7362" w:rsidRDefault="009A7362" w:rsidP="009A7362">
      <w:pPr>
        <w:pStyle w:val="ListParagraph"/>
        <w:spacing w:after="0"/>
        <w:rPr>
          <w:rFonts w:ascii="Times New Roman" w:hAnsi="Times New Roman" w:cs="Times New Roman"/>
          <w:bCs/>
          <w:sz w:val="24"/>
          <w:szCs w:val="24"/>
        </w:rPr>
      </w:pPr>
    </w:p>
    <w:p w:rsidR="00B43946" w:rsidRDefault="00B43946" w:rsidP="009A7362">
      <w:pPr>
        <w:pStyle w:val="ListParagraph"/>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B43946">
        <w:rPr>
          <w:rFonts w:ascii="Times New Roman" w:hAnsi="Times New Roman" w:cs="Times New Roman"/>
          <w:sz w:val="24"/>
          <w:szCs w:val="24"/>
        </w:rPr>
        <w:t xml:space="preserve">e Procurement Analyst:  Natalie Verbois, Phone: 225-342-1038, Email:  </w:t>
      </w:r>
      <w:hyperlink r:id="rId11" w:history="1">
        <w:r w:rsidR="00B43946" w:rsidRPr="00114924">
          <w:rPr>
            <w:rStyle w:val="Hyperlink"/>
            <w:rFonts w:ascii="Times New Roman" w:hAnsi="Times New Roman" w:cs="Times New Roman"/>
            <w:sz w:val="24"/>
            <w:szCs w:val="24"/>
          </w:rPr>
          <w:t>Natalie.Verbois2@la.gov</w:t>
        </w:r>
      </w:hyperlink>
      <w:r w:rsidR="00B43946">
        <w:rPr>
          <w:rFonts w:ascii="Times New Roman" w:hAnsi="Times New Roman" w:cs="Times New Roman"/>
          <w:sz w:val="24"/>
          <w:szCs w:val="24"/>
        </w:rPr>
        <w:t xml:space="preserve"> </w:t>
      </w:r>
      <w:bookmarkStart w:id="0" w:name="_GoBack"/>
      <w:bookmarkEnd w:id="0"/>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5F" w:rsidRDefault="001E345F">
      <w:pPr>
        <w:spacing w:after="0" w:line="240" w:lineRule="auto"/>
      </w:pPr>
      <w:r>
        <w:separator/>
      </w:r>
    </w:p>
  </w:endnote>
  <w:endnote w:type="continuationSeparator" w:id="0">
    <w:p w:rsidR="001E345F" w:rsidRDefault="001E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43946">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4394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5F" w:rsidRDefault="001E345F">
      <w:pPr>
        <w:spacing w:after="0" w:line="240" w:lineRule="auto"/>
      </w:pPr>
      <w:r>
        <w:separator/>
      </w:r>
    </w:p>
  </w:footnote>
  <w:footnote w:type="continuationSeparator" w:id="0">
    <w:p w:rsidR="001E345F" w:rsidRDefault="001E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43946">
      <w:rPr>
        <w:rFonts w:ascii="Times New Roman" w:hAnsi="Times New Roman" w:cs="Times New Roman"/>
        <w:sz w:val="24"/>
        <w:szCs w:val="24"/>
      </w:rPr>
      <w:t xml:space="preserve"> 3000023460</w:t>
    </w:r>
    <w:r w:rsidRPr="001856F5">
      <w:rPr>
        <w:rFonts w:ascii="Times New Roman" w:hAnsi="Times New Roman" w:cs="Times New Roman"/>
        <w:sz w:val="24"/>
        <w:szCs w:val="24"/>
      </w:rPr>
      <w:tab/>
    </w:r>
    <w:r w:rsidR="00B4394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43946">
      <w:rPr>
        <w:rFonts w:ascii="Times New Roman" w:hAnsi="Times New Roman" w:cs="Times New Roman"/>
        <w:sz w:val="24"/>
        <w:szCs w:val="24"/>
      </w:rPr>
      <w:t xml:space="preserve"> Laundry Services -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5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345F"/>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3946"/>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4FF3"/>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F3BFCE"/>
  <w15:chartTrackingRefBased/>
  <w15:docId w15:val="{6E2E6C5C-9737-4FE5-BB5A-79904FC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3866-2D9E-46EA-9928-B1C2D551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5</TotalTime>
  <Pages>8</Pages>
  <Words>2924</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2024-08-12T16:07:00Z</dcterms:created>
  <dcterms:modified xsi:type="dcterms:W3CDTF">2024-08-12T16:12:00Z</dcterms:modified>
</cp:coreProperties>
</file>