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DB32C4" w:rsidRDefault="00DB32C4" w:rsidP="004D02C7">
      <w:pPr>
        <w:pStyle w:val="ListParagraph"/>
        <w:spacing w:after="0" w:line="240" w:lineRule="auto"/>
        <w:jc w:val="both"/>
        <w:rPr>
          <w:rFonts w:ascii="Times New Roman" w:hAnsi="Times New Roman" w:cs="Times New Roman"/>
          <w:sz w:val="24"/>
          <w:szCs w:val="24"/>
        </w:rPr>
      </w:pPr>
    </w:p>
    <w:p w:rsidR="00DB32C4" w:rsidRPr="00DB32C4" w:rsidRDefault="00DB32C4" w:rsidP="00DB32C4">
      <w:pPr>
        <w:spacing w:after="0"/>
        <w:rPr>
          <w:rFonts w:ascii="Times New Roman" w:eastAsia="PMingLiU" w:hAnsi="Times New Roman"/>
          <w:sz w:val="24"/>
          <w:szCs w:val="24"/>
          <w:lang w:eastAsia="zh-TW"/>
        </w:rPr>
      </w:pPr>
      <w:r w:rsidRPr="00DB32C4">
        <w:rPr>
          <w:rFonts w:ascii="Times New Roman" w:hAnsi="Times New Roman"/>
          <w:b/>
          <w:bCs/>
          <w:sz w:val="24"/>
          <w:szCs w:val="24"/>
        </w:rPr>
        <w:t>15.</w:t>
      </w:r>
      <w:r w:rsidRPr="00DB32C4">
        <w:rPr>
          <w:rFonts w:ascii="Times New Roman" w:hAnsi="Times New Roman"/>
          <w:b/>
          <w:bCs/>
          <w:sz w:val="24"/>
          <w:szCs w:val="24"/>
        </w:rPr>
        <w:tab/>
      </w:r>
      <w:r w:rsidRPr="00DB32C4">
        <w:rPr>
          <w:rFonts w:ascii="Times New Roman" w:hAnsi="Times New Roman"/>
          <w:b/>
          <w:sz w:val="24"/>
          <w:szCs w:val="24"/>
        </w:rPr>
        <w:t xml:space="preserve">Insurance Requirements for Contractors:  </w:t>
      </w:r>
    </w:p>
    <w:p w:rsidR="00DB32C4" w:rsidRPr="00DB32C4" w:rsidRDefault="00DB32C4" w:rsidP="00DB32C4">
      <w:pPr>
        <w:spacing w:after="0"/>
        <w:ind w:left="720"/>
        <w:rPr>
          <w:rFonts w:ascii="Times New Roman" w:eastAsia="PMingLiU" w:hAnsi="Times New Roman"/>
          <w:sz w:val="24"/>
          <w:szCs w:val="24"/>
          <w:lang w:eastAsia="zh-TW"/>
        </w:rPr>
      </w:pPr>
      <w:r w:rsidRPr="00DB32C4">
        <w:rPr>
          <w:rFonts w:ascii="Times New Roman" w:eastAsia="PMingLiU" w:hAnsi="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DB32C4" w:rsidRPr="00DB32C4" w:rsidRDefault="00DB32C4" w:rsidP="00DB32C4">
      <w:pPr>
        <w:spacing w:after="0"/>
        <w:rPr>
          <w:rFonts w:ascii="Times New Roman" w:eastAsia="PMingLiU" w:hAnsi="Times New Roman"/>
          <w:sz w:val="24"/>
          <w:szCs w:val="24"/>
          <w:lang w:eastAsia="zh-TW"/>
        </w:rPr>
      </w:pPr>
    </w:p>
    <w:p w:rsidR="00DB32C4" w:rsidRPr="00DB32C4" w:rsidRDefault="00DB32C4" w:rsidP="00DB32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A.</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Minimum Scope and Limits of Insurance</w:t>
      </w:r>
    </w:p>
    <w:p w:rsidR="00DB32C4" w:rsidRPr="00DB32C4" w:rsidRDefault="00DB32C4" w:rsidP="00DB32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DB32C4" w:rsidRPr="00DB32C4" w:rsidRDefault="00DB32C4" w:rsidP="00DB32C4">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u w:val="single"/>
          <w:lang w:eastAsia="zh-TW"/>
        </w:rPr>
      </w:pPr>
      <w:r w:rsidRPr="00DB32C4">
        <w:rPr>
          <w:rFonts w:ascii="Times New Roman" w:eastAsia="PMingLiU" w:hAnsi="Times New Roman"/>
          <w:sz w:val="24"/>
          <w:szCs w:val="24"/>
          <w:u w:val="single"/>
          <w:lang w:eastAsia="zh-TW"/>
        </w:rPr>
        <w:t>Workers Compensation</w:t>
      </w:r>
    </w:p>
    <w:p w:rsidR="00DB32C4" w:rsidRPr="00DB32C4" w:rsidRDefault="00DB32C4" w:rsidP="00DB32C4">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DB32C4" w:rsidRPr="00DB32C4" w:rsidRDefault="00DB32C4" w:rsidP="00DB32C4">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DB32C4" w:rsidRPr="00DB32C4" w:rsidRDefault="00DB32C4" w:rsidP="00DB32C4">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DB32C4">
        <w:rPr>
          <w:rFonts w:ascii="Times New Roman" w:eastAsia="PMingLiU" w:hAnsi="Times New Roman"/>
          <w:sz w:val="24"/>
          <w:szCs w:val="24"/>
          <w:u w:val="single"/>
          <w:lang w:eastAsia="zh-TW"/>
        </w:rPr>
        <w:t>Commercial General Liability</w:t>
      </w:r>
    </w:p>
    <w:p w:rsidR="00DB32C4" w:rsidRPr="00DB32C4" w:rsidRDefault="00DB32C4" w:rsidP="00DB32C4">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Commercial General Liability insurance, including Personal and Advertising Injury Liability and Products and Completed Operations, shall have a minimum limit per </w:t>
      </w:r>
      <w:r w:rsidRPr="00DB32C4">
        <w:rPr>
          <w:rFonts w:ascii="Times New Roman" w:eastAsia="PMingLiU" w:hAnsi="Times New Roman"/>
          <w:sz w:val="24"/>
          <w:szCs w:val="24"/>
          <w:lang w:eastAsia="zh-TW"/>
        </w:rPr>
        <w:lastRenderedPageBreak/>
        <w:t>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DB32C4" w:rsidRPr="00DB32C4" w:rsidRDefault="00DB32C4" w:rsidP="00DB32C4">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DB32C4" w:rsidRPr="00DB32C4" w:rsidRDefault="00DB32C4" w:rsidP="00DB32C4">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DB32C4">
        <w:rPr>
          <w:rFonts w:ascii="Times New Roman" w:eastAsia="PMingLiU" w:hAnsi="Times New Roman"/>
          <w:sz w:val="24"/>
          <w:szCs w:val="24"/>
          <w:u w:val="single"/>
          <w:lang w:eastAsia="zh-TW"/>
        </w:rPr>
        <w:t>Automobile Liability</w:t>
      </w:r>
    </w:p>
    <w:p w:rsidR="00DB32C4" w:rsidRPr="00DB32C4" w:rsidRDefault="00DB32C4" w:rsidP="00DB32C4">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DB32C4">
        <w:rPr>
          <w:rFonts w:ascii="Times New Roman" w:eastAsia="PMingLiU" w:hAnsi="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DB32C4">
        <w:rPr>
          <w:rFonts w:ascii="Times New Roman" w:eastAsia="PMingLiU" w:hAnsi="Times New Roman"/>
          <w:sz w:val="24"/>
          <w:szCs w:val="24"/>
          <w:lang w:eastAsia="zh-TW"/>
        </w:rPr>
        <w:noBreakHyphen/>
        <w:t>owned automobiles.</w:t>
      </w:r>
    </w:p>
    <w:p w:rsidR="00DB32C4" w:rsidRPr="00DB32C4" w:rsidRDefault="00DB32C4" w:rsidP="00DB32C4">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 w:val="24"/>
          <w:szCs w:val="24"/>
          <w:lang w:eastAsia="zh-TW"/>
        </w:rPr>
      </w:pPr>
    </w:p>
    <w:p w:rsidR="00DB32C4" w:rsidRPr="00DB32C4" w:rsidRDefault="00DB32C4" w:rsidP="00DB32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B.</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Deductibles and Self</w:t>
      </w:r>
      <w:r w:rsidRPr="00DB32C4">
        <w:rPr>
          <w:rFonts w:ascii="Times New Roman" w:eastAsia="PMingLiU" w:hAnsi="Times New Roman"/>
          <w:sz w:val="24"/>
          <w:szCs w:val="24"/>
          <w:u w:val="single"/>
          <w:lang w:eastAsia="zh-TW"/>
        </w:rPr>
        <w:noBreakHyphen/>
        <w:t>Insured Retentions</w:t>
      </w:r>
    </w:p>
    <w:p w:rsidR="00DB32C4" w:rsidRPr="00DB32C4" w:rsidRDefault="00DB32C4" w:rsidP="00DB32C4">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DB32C4" w:rsidRPr="00DB32C4" w:rsidRDefault="00DB32C4" w:rsidP="00DB32C4">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Any deductibles or self-insured retentions must be declared to and accepted by the Agency.  The Contractor shall be responsible for all deductibles and self-insured retentions.  </w:t>
      </w:r>
    </w:p>
    <w:p w:rsidR="00DB32C4" w:rsidRPr="00DB32C4" w:rsidRDefault="00DB32C4" w:rsidP="00DB32C4">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 w:val="24"/>
          <w:szCs w:val="24"/>
          <w:lang w:eastAsia="zh-TW"/>
        </w:rPr>
      </w:pPr>
    </w:p>
    <w:p w:rsidR="00DB32C4" w:rsidRPr="00DB32C4" w:rsidRDefault="00DB32C4" w:rsidP="00DB32C4">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C.</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Other Insurance Provisions</w:t>
      </w:r>
    </w:p>
    <w:p w:rsidR="00DB32C4" w:rsidRPr="00DB32C4" w:rsidRDefault="00DB32C4" w:rsidP="00DB32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The policies are to contain, or be endorsed to contain, the following provisions:</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DB32C4" w:rsidRPr="00DB32C4" w:rsidRDefault="00DB32C4" w:rsidP="00DB32C4">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Commercial General Liability, Automobile Liability, and Cyber Liability Coverages</w:t>
      </w:r>
    </w:p>
    <w:p w:rsidR="00DB32C4" w:rsidRPr="00DB32C4" w:rsidRDefault="00DB32C4" w:rsidP="00DB32C4">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DB32C4" w:rsidRPr="00DB32C4" w:rsidRDefault="00DB32C4" w:rsidP="00DB32C4">
      <w:pPr>
        <w:pStyle w:val="ListParagraph"/>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DB32C4" w:rsidRPr="00DB32C4" w:rsidRDefault="00DB32C4" w:rsidP="00DB32C4">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DB32C4" w:rsidRPr="00DB32C4" w:rsidRDefault="00DB32C4" w:rsidP="00DB32C4">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DB32C4" w:rsidRPr="00DB32C4" w:rsidRDefault="00DB32C4" w:rsidP="00DB32C4">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Workers Compensation and Employers Liability Coverage</w:t>
      </w:r>
    </w:p>
    <w:p w:rsidR="00DB32C4" w:rsidRPr="00DB32C4" w:rsidRDefault="00DB32C4" w:rsidP="00DB32C4">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DB32C4">
        <w:rPr>
          <w:rFonts w:ascii="Times New Roman" w:eastAsia="PMingLiU" w:hAnsi="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DB32C4" w:rsidRPr="00DB32C4" w:rsidRDefault="00DB32C4" w:rsidP="00DB32C4">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All Coverages</w:t>
      </w:r>
    </w:p>
    <w:p w:rsidR="00DB32C4" w:rsidRPr="00DB32C4" w:rsidRDefault="00DB32C4" w:rsidP="00DB32C4">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DB32C4" w:rsidRPr="00DB32C4" w:rsidRDefault="00DB32C4" w:rsidP="00DB32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 xml:space="preserve">All policies must be endorsed to require 30-day written notice of cancellation to the Agency.  10-day written notice of cancellation is acceptable for non-payment of premium.  </w:t>
      </w:r>
      <w:r w:rsidRPr="00DB32C4">
        <w:rPr>
          <w:rFonts w:ascii="Times New Roman" w:eastAsia="PMingLiU" w:hAnsi="Times New Roman" w:cs="Times New Roman"/>
          <w:sz w:val="24"/>
          <w:szCs w:val="24"/>
          <w:lang w:eastAsia="zh-TW"/>
        </w:rPr>
        <w:lastRenderedPageBreak/>
        <w:t>Notifications shall comply with the standard cancellation provisions in the Contractor’s policy.  In addition, Contractor is required to notify agency of policy cancellations or reductions in limits.</w:t>
      </w:r>
    </w:p>
    <w:p w:rsidR="00DB32C4" w:rsidRPr="00DB32C4" w:rsidRDefault="00DB32C4" w:rsidP="00DB32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DB32C4" w:rsidRPr="00DB32C4" w:rsidRDefault="00DB32C4" w:rsidP="00DB32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DB32C4" w:rsidRPr="00DB32C4" w:rsidRDefault="00DB32C4" w:rsidP="00DB32C4">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DB32C4">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DB32C4" w:rsidRPr="00DB32C4" w:rsidRDefault="00DB32C4" w:rsidP="00DB32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DB32C4" w:rsidRPr="00DB32C4" w:rsidRDefault="00DB32C4" w:rsidP="00DB32C4">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  </w:t>
      </w: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D.</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Acceptability of Insurers</w:t>
      </w:r>
    </w:p>
    <w:p w:rsidR="00DB32C4" w:rsidRPr="00DB32C4" w:rsidRDefault="00DB32C4" w:rsidP="00DB32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DB32C4" w:rsidRPr="00DB32C4" w:rsidRDefault="00DB32C4" w:rsidP="00DB32C4">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DB32C4">
        <w:rPr>
          <w:rFonts w:ascii="Times New Roman" w:eastAsia="PMingLiU" w:hAnsi="Times New Roman"/>
          <w:b/>
          <w:sz w:val="24"/>
          <w:szCs w:val="24"/>
          <w:lang w:eastAsia="zh-TW"/>
        </w:rPr>
        <w:t>A-</w:t>
      </w:r>
      <w:proofErr w:type="gramStart"/>
      <w:r w:rsidRPr="00DB32C4">
        <w:rPr>
          <w:rFonts w:ascii="Times New Roman" w:eastAsia="PMingLiU" w:hAnsi="Times New Roman"/>
          <w:b/>
          <w:sz w:val="24"/>
          <w:szCs w:val="24"/>
          <w:lang w:eastAsia="zh-TW"/>
        </w:rPr>
        <w:t>:VI</w:t>
      </w:r>
      <w:proofErr w:type="gramEnd"/>
      <w:r w:rsidRPr="00DB32C4">
        <w:rPr>
          <w:rFonts w:ascii="Times New Roman" w:eastAsia="PMingLiU" w:hAnsi="Times New Roman"/>
          <w:b/>
          <w:sz w:val="24"/>
          <w:szCs w:val="24"/>
          <w:lang w:eastAsia="zh-TW"/>
        </w:rPr>
        <w:t xml:space="preserve"> or higher</w:t>
      </w:r>
      <w:r w:rsidRPr="00DB32C4">
        <w:rPr>
          <w:rFonts w:ascii="Times New Roman" w:eastAsia="PMingLiU" w:hAnsi="Times New Roman"/>
          <w:sz w:val="24"/>
          <w:szCs w:val="24"/>
          <w:lang w:eastAsia="zh-TW"/>
        </w:rPr>
        <w:t xml:space="preserve">.  This rating requirement may be waived for workers’ compensation coverage only. </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DB32C4" w:rsidRPr="00DB32C4" w:rsidRDefault="00DB32C4" w:rsidP="00DB32C4">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 </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E.</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Verification of Coverage</w:t>
      </w:r>
    </w:p>
    <w:p w:rsidR="00DB32C4" w:rsidRPr="00DB32C4" w:rsidRDefault="00DB32C4" w:rsidP="00DB32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DB32C4" w:rsidRPr="00DB32C4" w:rsidRDefault="00DB32C4" w:rsidP="00DB32C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 w:val="24"/>
          <w:szCs w:val="24"/>
          <w:lang w:eastAsia="zh-TW"/>
        </w:rPr>
      </w:pPr>
    </w:p>
    <w:p w:rsidR="00DB32C4" w:rsidRPr="00DB32C4" w:rsidRDefault="00DB32C4" w:rsidP="00DB32C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t>The Certificate Holder should be listed as follows:</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State of Louisiana</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Office of State Procurement</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1201 N. Third St. Suite 2-160</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Baton Rouge, LA 70802</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DB32C4" w:rsidRPr="00DB32C4" w:rsidRDefault="00DB32C4" w:rsidP="00DB32C4">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DB32C4" w:rsidRPr="00DB32C4" w:rsidRDefault="00DB32C4" w:rsidP="00DB32C4">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DB32C4" w:rsidRPr="00DB32C4" w:rsidRDefault="00DB32C4" w:rsidP="00DB32C4">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lastRenderedPageBreak/>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DB32C4" w:rsidRPr="00DB32C4" w:rsidRDefault="00DB32C4" w:rsidP="00DB32C4">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 w:val="24"/>
          <w:szCs w:val="24"/>
          <w:lang w:eastAsia="zh-TW"/>
        </w:rPr>
      </w:pPr>
    </w:p>
    <w:p w:rsidR="00DB32C4" w:rsidRPr="00DB32C4" w:rsidRDefault="00DB32C4" w:rsidP="00DB32C4">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F.</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Subcontractors</w:t>
      </w:r>
    </w:p>
    <w:p w:rsidR="00DB32C4" w:rsidRPr="00DB32C4" w:rsidRDefault="00DB32C4" w:rsidP="00DB32C4">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DB32C4">
        <w:rPr>
          <w:rFonts w:ascii="Times New Roman" w:eastAsia="PMingLiU" w:hAnsi="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DB32C4" w:rsidRPr="00DB32C4" w:rsidRDefault="00DB32C4" w:rsidP="00DB32C4">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DB32C4" w:rsidRPr="00DB32C4" w:rsidRDefault="00DB32C4" w:rsidP="00DB32C4">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G.</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Workers Compensation Indemnity</w:t>
      </w:r>
    </w:p>
    <w:p w:rsidR="00DB32C4" w:rsidRPr="00DB32C4" w:rsidRDefault="00DB32C4" w:rsidP="00DB32C4">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 w:val="24"/>
          <w:szCs w:val="24"/>
          <w:lang w:eastAsia="zh-TW"/>
        </w:rPr>
      </w:pPr>
      <w:r w:rsidRPr="00DB32C4">
        <w:rPr>
          <w:rFonts w:ascii="Times New Roman" w:eastAsia="PMingLiU" w:hAnsi="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DB32C4" w:rsidRPr="00DB32C4" w:rsidRDefault="00DB32C4" w:rsidP="00DB32C4">
      <w:pPr>
        <w:tabs>
          <w:tab w:val="left" w:pos="360"/>
        </w:tabs>
        <w:spacing w:after="0"/>
        <w:rPr>
          <w:rFonts w:ascii="Times New Roman" w:eastAsia="PMingLiU" w:hAnsi="Times New Roman"/>
          <w:sz w:val="24"/>
          <w:szCs w:val="24"/>
          <w:lang w:eastAsia="zh-TW"/>
        </w:rPr>
      </w:pPr>
    </w:p>
    <w:p w:rsidR="00DB32C4" w:rsidRPr="00DB32C4" w:rsidRDefault="00DB32C4" w:rsidP="00DB32C4">
      <w:pPr>
        <w:tabs>
          <w:tab w:val="left" w:pos="360"/>
        </w:tabs>
        <w:spacing w:after="0"/>
        <w:rPr>
          <w:rFonts w:ascii="Times New Roman" w:eastAsia="PMingLiU" w:hAnsi="Times New Roman"/>
          <w:sz w:val="24"/>
          <w:szCs w:val="24"/>
          <w:lang w:eastAsia="zh-TW"/>
        </w:rPr>
      </w:pPr>
      <w:r w:rsidRPr="00DB32C4">
        <w:rPr>
          <w:rFonts w:ascii="Times New Roman" w:eastAsia="PMingLiU" w:hAnsi="Times New Roman"/>
          <w:sz w:val="24"/>
          <w:szCs w:val="24"/>
          <w:lang w:eastAsia="zh-TW"/>
        </w:rPr>
        <w:tab/>
      </w:r>
      <w:r w:rsidRPr="00DB32C4">
        <w:rPr>
          <w:rFonts w:ascii="Times New Roman" w:eastAsia="PMingLiU" w:hAnsi="Times New Roman"/>
          <w:sz w:val="24"/>
          <w:szCs w:val="24"/>
          <w:lang w:eastAsia="zh-TW"/>
        </w:rPr>
        <w:tab/>
        <w:t>H.</w:t>
      </w:r>
      <w:r w:rsidRPr="00DB32C4">
        <w:rPr>
          <w:rFonts w:ascii="Times New Roman" w:eastAsia="PMingLiU" w:hAnsi="Times New Roman"/>
          <w:sz w:val="24"/>
          <w:szCs w:val="24"/>
          <w:lang w:eastAsia="zh-TW"/>
        </w:rPr>
        <w:tab/>
      </w:r>
      <w:r w:rsidRPr="00DB32C4">
        <w:rPr>
          <w:rFonts w:ascii="Times New Roman" w:eastAsia="PMingLiU" w:hAnsi="Times New Roman"/>
          <w:sz w:val="24"/>
          <w:szCs w:val="24"/>
          <w:u w:val="single"/>
          <w:lang w:eastAsia="zh-TW"/>
        </w:rPr>
        <w:t>Indemnification/Hold Harmless Agreement</w:t>
      </w:r>
    </w:p>
    <w:p w:rsidR="00DB32C4" w:rsidRPr="00DB32C4" w:rsidRDefault="00DB32C4" w:rsidP="00DB32C4">
      <w:pPr>
        <w:tabs>
          <w:tab w:val="left" w:pos="360"/>
        </w:tabs>
        <w:spacing w:after="0"/>
        <w:rPr>
          <w:rFonts w:ascii="Times New Roman" w:eastAsia="PMingLiU" w:hAnsi="Times New Roman"/>
          <w:sz w:val="24"/>
          <w:szCs w:val="24"/>
          <w:lang w:eastAsia="zh-TW"/>
        </w:rPr>
      </w:pPr>
    </w:p>
    <w:p w:rsidR="00DB32C4" w:rsidRPr="00DB32C4" w:rsidRDefault="00DB32C4" w:rsidP="00DB32C4">
      <w:pPr>
        <w:numPr>
          <w:ilvl w:val="0"/>
          <w:numId w:val="24"/>
        </w:numPr>
        <w:tabs>
          <w:tab w:val="left" w:pos="-720"/>
          <w:tab w:val="left" w:pos="3960"/>
        </w:tabs>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DB32C4" w:rsidRDefault="00DB32C4" w:rsidP="00DB32C4">
      <w:pPr>
        <w:tabs>
          <w:tab w:val="left" w:pos="-720"/>
        </w:tabs>
        <w:spacing w:after="0"/>
        <w:ind w:left="360"/>
        <w:rPr>
          <w:rFonts w:ascii="Times New Roman" w:eastAsia="PMingLiU" w:hAnsi="Times New Roman"/>
          <w:sz w:val="24"/>
          <w:szCs w:val="24"/>
          <w:lang w:eastAsia="zh-TW"/>
        </w:rPr>
      </w:pPr>
    </w:p>
    <w:p w:rsidR="00077A63" w:rsidRDefault="00077A63" w:rsidP="00DB32C4">
      <w:pPr>
        <w:tabs>
          <w:tab w:val="left" w:pos="-720"/>
        </w:tabs>
        <w:spacing w:after="0"/>
        <w:ind w:left="360"/>
        <w:rPr>
          <w:rFonts w:ascii="Times New Roman" w:eastAsia="PMingLiU" w:hAnsi="Times New Roman"/>
          <w:sz w:val="24"/>
          <w:szCs w:val="24"/>
          <w:lang w:eastAsia="zh-TW"/>
        </w:rPr>
      </w:pPr>
    </w:p>
    <w:p w:rsidR="00077A63" w:rsidRDefault="00077A63" w:rsidP="00DB32C4">
      <w:pPr>
        <w:tabs>
          <w:tab w:val="left" w:pos="-720"/>
        </w:tabs>
        <w:spacing w:after="0"/>
        <w:ind w:left="360"/>
        <w:rPr>
          <w:rFonts w:ascii="Times New Roman" w:eastAsia="PMingLiU" w:hAnsi="Times New Roman"/>
          <w:sz w:val="24"/>
          <w:szCs w:val="24"/>
          <w:lang w:eastAsia="zh-TW"/>
        </w:rPr>
      </w:pPr>
    </w:p>
    <w:p w:rsidR="00077A63" w:rsidRDefault="00077A63" w:rsidP="00DB32C4">
      <w:pPr>
        <w:tabs>
          <w:tab w:val="left" w:pos="-720"/>
        </w:tabs>
        <w:spacing w:after="0"/>
        <w:ind w:left="360"/>
        <w:rPr>
          <w:rFonts w:ascii="Times New Roman" w:eastAsia="PMingLiU" w:hAnsi="Times New Roman"/>
          <w:sz w:val="24"/>
          <w:szCs w:val="24"/>
          <w:lang w:eastAsia="zh-TW"/>
        </w:rPr>
      </w:pPr>
    </w:p>
    <w:p w:rsidR="00077A63" w:rsidRPr="00DB32C4" w:rsidRDefault="00077A63" w:rsidP="00DB32C4">
      <w:pPr>
        <w:tabs>
          <w:tab w:val="left" w:pos="-720"/>
        </w:tabs>
        <w:spacing w:after="0"/>
        <w:ind w:left="360"/>
        <w:rPr>
          <w:rFonts w:ascii="Times New Roman" w:eastAsia="PMingLiU" w:hAnsi="Times New Roman"/>
          <w:sz w:val="24"/>
          <w:szCs w:val="24"/>
          <w:lang w:eastAsia="zh-TW"/>
        </w:rPr>
      </w:pPr>
    </w:p>
    <w:p w:rsidR="00DB32C4" w:rsidRPr="00DB32C4" w:rsidRDefault="00DB32C4" w:rsidP="00DB32C4">
      <w:pPr>
        <w:numPr>
          <w:ilvl w:val="0"/>
          <w:numId w:val="24"/>
        </w:numPr>
        <w:spacing w:after="0" w:line="240" w:lineRule="auto"/>
        <w:ind w:left="1800"/>
        <w:contextualSpacing/>
        <w:jc w:val="both"/>
        <w:rPr>
          <w:rFonts w:ascii="Times New Roman" w:eastAsia="PMingLiU" w:hAnsi="Times New Roman"/>
          <w:sz w:val="24"/>
          <w:szCs w:val="24"/>
          <w:lang w:eastAsia="zh-TW"/>
        </w:rPr>
      </w:pPr>
      <w:r w:rsidRPr="00DB32C4">
        <w:rPr>
          <w:rFonts w:ascii="Times New Roman" w:eastAsia="PMingLiU" w:hAnsi="Times New Roman"/>
          <w:sz w:val="24"/>
          <w:szCs w:val="24"/>
          <w:lang w:eastAsia="zh-TW"/>
        </w:rPr>
        <w:lastRenderedPageBreak/>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DB32C4" w:rsidRDefault="00DB32C4" w:rsidP="004D02C7">
      <w:pPr>
        <w:pStyle w:val="ListParagraph"/>
        <w:spacing w:after="0" w:line="240" w:lineRule="auto"/>
        <w:jc w:val="both"/>
        <w:rPr>
          <w:rFonts w:ascii="Times New Roman" w:hAnsi="Times New Roman" w:cs="Times New Roman"/>
          <w:sz w:val="24"/>
          <w:szCs w:val="24"/>
        </w:rPr>
      </w:pPr>
    </w:p>
    <w:p w:rsidR="007F5816" w:rsidRDefault="007F5816" w:rsidP="004D02C7">
      <w:pPr>
        <w:spacing w:after="0" w:line="240" w:lineRule="auto"/>
        <w:ind w:left="720"/>
        <w:contextualSpacing/>
        <w:jc w:val="both"/>
        <w:rPr>
          <w:rFonts w:ascii="Times New Roman" w:hAnsi="Times New Roman" w:cs="Times New Roman"/>
          <w:sz w:val="24"/>
          <w:szCs w:val="24"/>
        </w:rPr>
      </w:pPr>
    </w:p>
    <w:p w:rsidR="00077A63" w:rsidRPr="00077A63" w:rsidRDefault="00305D3E" w:rsidP="00590A2C">
      <w:pPr>
        <w:spacing w:line="240" w:lineRule="auto"/>
        <w:contextualSpacing/>
        <w:rPr>
          <w:rFonts w:ascii="Times New Roman" w:hAnsi="Times New Roman"/>
          <w:b/>
          <w:sz w:val="24"/>
          <w:szCs w:val="24"/>
        </w:rPr>
      </w:pPr>
      <w:r w:rsidRPr="0035113D">
        <w:rPr>
          <w:rFonts w:ascii="Times New Roman" w:eastAsia="Times New Roman" w:hAnsi="Times New Roman" w:cs="Times New Roman"/>
          <w:b/>
          <w:bCs/>
          <w:sz w:val="24"/>
          <w:szCs w:val="24"/>
        </w:rPr>
        <w:t>1</w:t>
      </w:r>
      <w:r w:rsidR="00DB32C4">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077A63" w:rsidRPr="00077A63">
        <w:rPr>
          <w:rFonts w:ascii="Times New Roman" w:hAnsi="Times New Roman"/>
          <w:b/>
          <w:sz w:val="24"/>
          <w:szCs w:val="24"/>
        </w:rPr>
        <w:t>Non-Mandatory Jobsite Visit:</w:t>
      </w:r>
    </w:p>
    <w:p w:rsidR="00077A63" w:rsidRPr="00077A63" w:rsidRDefault="00077A63" w:rsidP="00590A2C">
      <w:pPr>
        <w:spacing w:line="240" w:lineRule="auto"/>
        <w:ind w:left="720"/>
        <w:contextualSpacing/>
        <w:rPr>
          <w:rFonts w:ascii="Times New Roman" w:hAnsi="Times New Roman"/>
          <w:sz w:val="24"/>
          <w:szCs w:val="24"/>
        </w:rPr>
      </w:pPr>
      <w:r w:rsidRPr="00077A63">
        <w:rPr>
          <w:rFonts w:ascii="Times New Roman" w:hAnsi="Times New Roman"/>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077A63" w:rsidRPr="00077A63" w:rsidRDefault="00077A63" w:rsidP="00077A63">
      <w:pPr>
        <w:contextualSpacing/>
        <w:rPr>
          <w:rFonts w:ascii="Times New Roman" w:hAnsi="Times New Roman"/>
          <w:sz w:val="24"/>
          <w:szCs w:val="24"/>
        </w:rPr>
      </w:pPr>
    </w:p>
    <w:p w:rsidR="00077A63" w:rsidRDefault="00077A63" w:rsidP="00590A2C">
      <w:pPr>
        <w:spacing w:line="240" w:lineRule="auto"/>
        <w:ind w:left="720"/>
        <w:contextualSpacing/>
        <w:rPr>
          <w:rFonts w:ascii="Times New Roman" w:hAnsi="Times New Roman"/>
          <w:sz w:val="24"/>
          <w:szCs w:val="24"/>
        </w:rPr>
      </w:pPr>
      <w:r w:rsidRPr="00077A63">
        <w:rPr>
          <w:rFonts w:ascii="Times New Roman" w:hAnsi="Times New Roman"/>
          <w:sz w:val="24"/>
          <w:szCs w:val="24"/>
        </w:rPr>
        <w:t xml:space="preserve">Vendor may contact </w:t>
      </w:r>
      <w:r w:rsidRPr="00077A63">
        <w:rPr>
          <w:rFonts w:ascii="Times New Roman" w:hAnsi="Times New Roman"/>
          <w:b/>
          <w:sz w:val="24"/>
          <w:szCs w:val="24"/>
        </w:rPr>
        <w:t xml:space="preserve">Heather Furnas </w:t>
      </w:r>
      <w:r w:rsidRPr="00077A63">
        <w:rPr>
          <w:rFonts w:ascii="Times New Roman" w:hAnsi="Times New Roman"/>
          <w:sz w:val="24"/>
          <w:szCs w:val="24"/>
        </w:rPr>
        <w:t>at 225-925-7958 or Heather.Furnas@la.gov to schedule a jobsite visit.</w:t>
      </w:r>
    </w:p>
    <w:p w:rsidR="00786894" w:rsidRPr="00077A63" w:rsidRDefault="00786894" w:rsidP="00077A63">
      <w:pPr>
        <w:ind w:left="720"/>
        <w:contextualSpacing/>
        <w:rPr>
          <w:rFonts w:ascii="Times New Roman" w:hAnsi="Times New Roman"/>
          <w:sz w:val="24"/>
          <w:szCs w:val="24"/>
        </w:rPr>
      </w:pPr>
    </w:p>
    <w:p w:rsidR="00786894" w:rsidRPr="00786894" w:rsidRDefault="00786894" w:rsidP="00786894">
      <w:pPr>
        <w:contextualSpacing/>
        <w:rPr>
          <w:rFonts w:ascii="Times New Roman" w:hAnsi="Times New Roman"/>
          <w:b/>
          <w:sz w:val="24"/>
          <w:szCs w:val="24"/>
        </w:rPr>
      </w:pPr>
      <w:r w:rsidRPr="00786894">
        <w:rPr>
          <w:rFonts w:ascii="Times New Roman" w:hAnsi="Times New Roman"/>
          <w:b/>
          <w:sz w:val="24"/>
          <w:szCs w:val="24"/>
        </w:rPr>
        <w:t>17.</w:t>
      </w:r>
      <w:r w:rsidRPr="00786894">
        <w:rPr>
          <w:rFonts w:ascii="Times New Roman" w:hAnsi="Times New Roman"/>
          <w:b/>
          <w:sz w:val="24"/>
          <w:szCs w:val="24"/>
        </w:rPr>
        <w:tab/>
      </w:r>
      <w:r w:rsidRPr="00786894">
        <w:rPr>
          <w:rFonts w:ascii="Times New Roman" w:hAnsi="Times New Roman"/>
          <w:b/>
          <w:sz w:val="24"/>
          <w:szCs w:val="24"/>
        </w:rPr>
        <w:t>Scope of Work:</w:t>
      </w:r>
    </w:p>
    <w:p w:rsidR="00786894" w:rsidRDefault="00786894" w:rsidP="00590A2C">
      <w:pPr>
        <w:spacing w:line="240" w:lineRule="auto"/>
        <w:ind w:left="720"/>
        <w:contextualSpacing/>
        <w:rPr>
          <w:rFonts w:ascii="Times New Roman" w:hAnsi="Times New Roman"/>
          <w:sz w:val="24"/>
          <w:szCs w:val="24"/>
        </w:rPr>
      </w:pPr>
      <w:r w:rsidRPr="00786894">
        <w:rPr>
          <w:rFonts w:ascii="Times New Roman" w:hAnsi="Times New Roman"/>
          <w:sz w:val="24"/>
          <w:szCs w:val="24"/>
        </w:rPr>
        <w:t>Scope of work includes labor, materials, and services required to produce a completed installation which is acceptable to the Agency.</w:t>
      </w:r>
    </w:p>
    <w:p w:rsidR="00590A2C" w:rsidRPr="00786894" w:rsidRDefault="00590A2C" w:rsidP="00590A2C">
      <w:pPr>
        <w:spacing w:line="240" w:lineRule="auto"/>
        <w:ind w:left="720"/>
        <w:contextualSpacing/>
        <w:rPr>
          <w:rFonts w:ascii="Times New Roman" w:hAnsi="Times New Roman"/>
          <w:sz w:val="24"/>
          <w:szCs w:val="24"/>
        </w:rPr>
      </w:pPr>
    </w:p>
    <w:p w:rsidR="00786894" w:rsidRPr="00786894" w:rsidRDefault="00786894" w:rsidP="00590A2C">
      <w:pPr>
        <w:spacing w:line="240" w:lineRule="auto"/>
        <w:ind w:left="720"/>
        <w:contextualSpacing/>
        <w:rPr>
          <w:rFonts w:ascii="Times New Roman" w:hAnsi="Times New Roman"/>
          <w:sz w:val="24"/>
          <w:szCs w:val="24"/>
        </w:rPr>
      </w:pPr>
      <w:r w:rsidRPr="00786894">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077A63" w:rsidRDefault="00077A63" w:rsidP="00077A63">
      <w:pPr>
        <w:contextualSpacing/>
        <w:rPr>
          <w:rFonts w:ascii="Times New Roman" w:hAnsi="Times New Roman"/>
          <w:b/>
          <w:sz w:val="24"/>
          <w:szCs w:val="24"/>
        </w:rPr>
      </w:pPr>
    </w:p>
    <w:p w:rsidR="007F5816" w:rsidRPr="0035113D" w:rsidRDefault="005963E1" w:rsidP="00077A63">
      <w:pPr>
        <w:contextualSpacing/>
        <w:rPr>
          <w:rFonts w:ascii="Times New Roman" w:eastAsia="Times New Roman" w:hAnsi="Times New Roman" w:cs="Times New Roman"/>
          <w:b/>
          <w:sz w:val="24"/>
          <w:szCs w:val="24"/>
        </w:rPr>
      </w:pPr>
      <w:r>
        <w:rPr>
          <w:rFonts w:ascii="Times New Roman" w:hAnsi="Times New Roman" w:cs="Times New Roman"/>
          <w:b/>
          <w:bCs/>
          <w:sz w:val="24"/>
          <w:szCs w:val="24"/>
        </w:rPr>
        <w:t>1</w:t>
      </w:r>
      <w:r w:rsidR="00786894">
        <w:rPr>
          <w:rFonts w:ascii="Times New Roman" w:hAnsi="Times New Roman" w:cs="Times New Roman"/>
          <w:b/>
          <w:bCs/>
          <w:sz w:val="24"/>
          <w:szCs w:val="24"/>
        </w:rPr>
        <w:t>8</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7F5816" w:rsidRPr="00305D3E" w:rsidRDefault="007F5816" w:rsidP="007F5816">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A73D6" w:rsidRPr="00305D3E" w:rsidRDefault="00CA73D6" w:rsidP="004D02C7">
      <w:pPr>
        <w:spacing w:after="0" w:line="240" w:lineRule="auto"/>
        <w:ind w:left="-144"/>
        <w:jc w:val="both"/>
        <w:rPr>
          <w:rFonts w:ascii="Times New Roman" w:hAnsi="Times New Roman" w:cs="Times New Roman"/>
          <w:sz w:val="24"/>
          <w:szCs w:val="24"/>
        </w:rPr>
      </w:pPr>
      <w:bookmarkStart w:id="0" w:name="_GoBack"/>
      <w:bookmarkEnd w:id="0"/>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90A2C">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90A2C">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077A63">
      <w:rPr>
        <w:rFonts w:ascii="Times New Roman" w:hAnsi="Times New Roman" w:cs="Times New Roman"/>
        <w:sz w:val="24"/>
        <w:szCs w:val="24"/>
      </w:rPr>
      <w:t>23335</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786894">
      <w:rPr>
        <w:rFonts w:ascii="Times New Roman" w:hAnsi="Times New Roman" w:cs="Times New Roman"/>
        <w:sz w:val="24"/>
        <w:szCs w:val="24"/>
      </w:rPr>
      <w:t xml:space="preserve">*Site Visit* </w:t>
    </w:r>
    <w:r w:rsidR="00077A63">
      <w:rPr>
        <w:rFonts w:ascii="Times New Roman" w:hAnsi="Times New Roman" w:cs="Times New Roman"/>
        <w:sz w:val="24"/>
        <w:szCs w:val="24"/>
      </w:rPr>
      <w:t>Mobile Range</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Pr>
        <w:rFonts w:ascii="Times New Roman" w:hAnsi="Times New Roman" w:cs="Times New Roman"/>
        <w:sz w:val="24"/>
        <w:szCs w:val="24"/>
      </w:rPr>
      <w:t>D</w:t>
    </w:r>
    <w:r w:rsidR="00077A63">
      <w:rPr>
        <w:rFonts w:ascii="Times New Roman" w:hAnsi="Times New Roman" w:cs="Times New Roman"/>
        <w:sz w:val="24"/>
        <w:szCs w:val="24"/>
      </w:rPr>
      <w:t>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7"/>
  </w:num>
  <w:num w:numId="13">
    <w:abstractNumId w:val="27"/>
  </w:num>
  <w:num w:numId="14">
    <w:abstractNumId w:val="32"/>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0"/>
  </w:num>
  <w:num w:numId="33">
    <w:abstractNumId w:val="2"/>
  </w:num>
  <w:num w:numId="34">
    <w:abstractNumId w:val="31"/>
  </w:num>
  <w:num w:numId="35">
    <w:abstractNumId w:val="39"/>
  </w:num>
  <w:num w:numId="36">
    <w:abstractNumId w:val="36"/>
  </w:num>
  <w:num w:numId="37">
    <w:abstractNumId w:val="11"/>
  </w:num>
  <w:num w:numId="38">
    <w:abstractNumId w:val="12"/>
  </w:num>
  <w:num w:numId="39">
    <w:abstractNumId w:val="1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77A63"/>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91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0A2C"/>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8689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82E311"/>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F610-2013-4570-823D-122E60E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5</TotalTime>
  <Pages>10</Pages>
  <Words>3662</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2022-05-19T21:13:00Z</cp:lastPrinted>
  <dcterms:created xsi:type="dcterms:W3CDTF">2024-07-19T19:50:00Z</dcterms:created>
  <dcterms:modified xsi:type="dcterms:W3CDTF">2024-07-23T18:10:00Z</dcterms:modified>
</cp:coreProperties>
</file>