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AC" w:rsidRPr="00C6062F" w:rsidRDefault="00AA54AC" w:rsidP="00AA54AC">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ATTACHMENT </w:t>
      </w:r>
      <w:r>
        <w:rPr>
          <w:rFonts w:ascii="Times New Roman" w:hAnsi="Times New Roman" w:cs="Times New Roman"/>
          <w:b/>
          <w:sz w:val="24"/>
          <w:szCs w:val="24"/>
        </w:rPr>
        <w:t>B</w:t>
      </w:r>
      <w:bookmarkStart w:id="0" w:name="_GoBack"/>
      <w:bookmarkEnd w:id="0"/>
    </w:p>
    <w:p w:rsidR="00AA54AC" w:rsidRDefault="00AA54AC" w:rsidP="00AA54AC">
      <w:pPr>
        <w:spacing w:after="0" w:line="240" w:lineRule="auto"/>
        <w:jc w:val="both"/>
        <w:rPr>
          <w:rFonts w:ascii="Times New Roman" w:hAnsi="Times New Roman" w:cs="Times New Roman"/>
          <w:b/>
          <w:sz w:val="24"/>
          <w:szCs w:val="24"/>
        </w:rPr>
      </w:pPr>
    </w:p>
    <w:p w:rsidR="00AA54AC" w:rsidRPr="00C6062F" w:rsidRDefault="00AA54AC" w:rsidP="00AA54AC">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RFx number: </w:t>
      </w:r>
      <w:r w:rsidR="007C29F1">
        <w:rPr>
          <w:rFonts w:ascii="Times New Roman" w:hAnsi="Times New Roman" w:cs="Times New Roman"/>
          <w:b/>
          <w:sz w:val="24"/>
          <w:szCs w:val="24"/>
        </w:rPr>
        <w:t>3000023026</w:t>
      </w:r>
      <w:r w:rsidR="007C29F1">
        <w:rPr>
          <w:rFonts w:ascii="Times New Roman" w:hAnsi="Times New Roman" w:cs="Times New Roman"/>
          <w:b/>
          <w:sz w:val="24"/>
          <w:szCs w:val="24"/>
        </w:rPr>
        <w:tab/>
      </w:r>
      <w:r w:rsidR="007C29F1">
        <w:rPr>
          <w:rFonts w:ascii="Times New Roman" w:hAnsi="Times New Roman" w:cs="Times New Roman"/>
          <w:b/>
          <w:sz w:val="24"/>
          <w:szCs w:val="24"/>
        </w:rPr>
        <w:tab/>
      </w:r>
      <w:r w:rsidRPr="00C6062F">
        <w:rPr>
          <w:rFonts w:ascii="Times New Roman" w:hAnsi="Times New Roman" w:cs="Times New Roman"/>
          <w:b/>
          <w:sz w:val="24"/>
          <w:szCs w:val="24"/>
        </w:rPr>
        <w:t xml:space="preserve">         Contract Title: </w:t>
      </w:r>
      <w:r>
        <w:rPr>
          <w:rFonts w:ascii="Times New Roman" w:hAnsi="Times New Roman" w:cs="Times New Roman"/>
          <w:b/>
          <w:sz w:val="24"/>
          <w:szCs w:val="24"/>
        </w:rPr>
        <w:t xml:space="preserve">Emergency Push Packages for </w:t>
      </w:r>
      <w:r w:rsidR="00CA3FE6">
        <w:rPr>
          <w:rFonts w:ascii="Times New Roman" w:hAnsi="Times New Roman" w:cs="Times New Roman"/>
          <w:b/>
          <w:sz w:val="24"/>
          <w:szCs w:val="24"/>
        </w:rPr>
        <w:tab/>
      </w:r>
      <w:r w:rsidR="00CA3FE6">
        <w:rPr>
          <w:rFonts w:ascii="Times New Roman" w:hAnsi="Times New Roman" w:cs="Times New Roman"/>
          <w:b/>
          <w:sz w:val="24"/>
          <w:szCs w:val="24"/>
        </w:rPr>
        <w:tab/>
      </w:r>
      <w:r w:rsidR="00CA3FE6">
        <w:rPr>
          <w:rFonts w:ascii="Times New Roman" w:hAnsi="Times New Roman" w:cs="Times New Roman"/>
          <w:b/>
          <w:sz w:val="24"/>
          <w:szCs w:val="24"/>
        </w:rPr>
        <w:tab/>
      </w:r>
      <w:r w:rsidR="00CA3FE6">
        <w:rPr>
          <w:rFonts w:ascii="Times New Roman" w:hAnsi="Times New Roman" w:cs="Times New Roman"/>
          <w:b/>
          <w:sz w:val="24"/>
          <w:szCs w:val="24"/>
        </w:rPr>
        <w:tab/>
      </w:r>
      <w:r w:rsidR="00CA3FE6">
        <w:rPr>
          <w:rFonts w:ascii="Times New Roman" w:hAnsi="Times New Roman" w:cs="Times New Roman"/>
          <w:b/>
          <w:sz w:val="24"/>
          <w:szCs w:val="24"/>
        </w:rPr>
        <w:tab/>
      </w:r>
      <w:r w:rsidR="00CA3FE6">
        <w:rPr>
          <w:rFonts w:ascii="Times New Roman" w:hAnsi="Times New Roman" w:cs="Times New Roman"/>
          <w:b/>
          <w:sz w:val="24"/>
          <w:szCs w:val="24"/>
        </w:rPr>
        <w:tab/>
      </w:r>
      <w:r w:rsidR="00CA3FE6">
        <w:rPr>
          <w:rFonts w:ascii="Times New Roman" w:hAnsi="Times New Roman" w:cs="Times New Roman"/>
          <w:b/>
          <w:sz w:val="24"/>
          <w:szCs w:val="24"/>
        </w:rPr>
        <w:tab/>
        <w:t>Warehouse Support</w:t>
      </w:r>
      <w:r>
        <w:rPr>
          <w:rFonts w:ascii="Times New Roman" w:hAnsi="Times New Roman" w:cs="Times New Roman"/>
          <w:b/>
          <w:sz w:val="24"/>
          <w:szCs w:val="24"/>
        </w:rPr>
        <w:t xml:space="preserve"> for GOHSEP</w:t>
      </w:r>
    </w:p>
    <w:p w:rsidR="00AA54AC" w:rsidRDefault="00AA54AC" w:rsidP="00AA54AC">
      <w:pPr>
        <w:spacing w:after="0" w:line="240" w:lineRule="auto"/>
        <w:jc w:val="both"/>
        <w:rPr>
          <w:rFonts w:ascii="Times New Roman" w:hAnsi="Times New Roman" w:cs="Times New Roman"/>
          <w:b/>
          <w:sz w:val="24"/>
          <w:szCs w:val="24"/>
          <w:u w:val="single"/>
        </w:rPr>
      </w:pPr>
    </w:p>
    <w:p w:rsidR="00AA54AC" w:rsidRPr="00C6062F" w:rsidRDefault="00AA54AC" w:rsidP="00AA54AC">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w:t>
      </w:r>
      <w:r>
        <w:rPr>
          <w:rFonts w:ascii="Times New Roman" w:hAnsi="Times New Roman" w:cs="Times New Roman"/>
          <w:b/>
          <w:sz w:val="24"/>
          <w:szCs w:val="24"/>
          <w:u w:val="single"/>
        </w:rPr>
        <w:t>pecial</w:t>
      </w:r>
      <w:r w:rsidRPr="00C6062F">
        <w:rPr>
          <w:rFonts w:ascii="Times New Roman" w:hAnsi="Times New Roman" w:cs="Times New Roman"/>
          <w:b/>
          <w:sz w:val="24"/>
          <w:szCs w:val="24"/>
          <w:u w:val="single"/>
        </w:rPr>
        <w:t xml:space="preserve"> Terms and Conditions</w:t>
      </w:r>
    </w:p>
    <w:p w:rsidR="004D5637" w:rsidRDefault="004D5637">
      <w:pPr>
        <w:rPr>
          <w:rFonts w:ascii="Times New Roman" w:hAnsi="Times New Roman"/>
        </w:rPr>
      </w:pPr>
    </w:p>
    <w:p w:rsidR="00AA54AC" w:rsidRDefault="00AA54AC">
      <w:pPr>
        <w:rPr>
          <w:rFonts w:ascii="Times New Roman" w:hAnsi="Times New Roman"/>
          <w:b/>
          <w:sz w:val="28"/>
          <w:szCs w:val="28"/>
          <w:u w:val="single"/>
        </w:rPr>
      </w:pPr>
      <w:r w:rsidRPr="00AA54AC">
        <w:rPr>
          <w:rFonts w:ascii="Times New Roman" w:hAnsi="Times New Roman"/>
          <w:b/>
          <w:sz w:val="28"/>
          <w:szCs w:val="28"/>
          <w:u w:val="single"/>
        </w:rPr>
        <w:t>Scope of Work</w:t>
      </w:r>
    </w:p>
    <w:p w:rsidR="00AA54AC" w:rsidRPr="00553F6E" w:rsidRDefault="00CA3FE6" w:rsidP="00AA54AC">
      <w:pPr>
        <w:pStyle w:val="ListParagraph"/>
        <w:numPr>
          <w:ilvl w:val="0"/>
          <w:numId w:val="1"/>
        </w:numPr>
        <w:rPr>
          <w:b/>
          <w:lang w:eastAsia="zh-TW"/>
        </w:rPr>
      </w:pPr>
      <w:r>
        <w:rPr>
          <w:b/>
          <w:lang w:eastAsia="zh-TW"/>
        </w:rPr>
        <w:t>Regional Warehouses</w:t>
      </w:r>
    </w:p>
    <w:p w:rsidR="00AA54AC" w:rsidRDefault="00AA54AC" w:rsidP="00AA54AC">
      <w:pPr>
        <w:pStyle w:val="ListParagraph"/>
        <w:ind w:left="360"/>
        <w:rPr>
          <w:lang w:eastAsia="zh-TW"/>
        </w:rPr>
      </w:pPr>
    </w:p>
    <w:p w:rsidR="00CA3FE6" w:rsidRDefault="00CA3FE6" w:rsidP="00CA3FE6">
      <w:pPr>
        <w:pStyle w:val="ListParagraph"/>
        <w:numPr>
          <w:ilvl w:val="1"/>
          <w:numId w:val="1"/>
        </w:numPr>
        <w:rPr>
          <w:lang w:eastAsia="zh-TW"/>
        </w:rPr>
      </w:pPr>
      <w:r>
        <w:rPr>
          <w:lang w:eastAsia="zh-TW"/>
        </w:rPr>
        <w:t>State warehouses that are operated by Louisiana National Guard (LANG) during any declared emergency will need support equipment as outlined in Attachment C – Price Sheet, for each of the following locations:</w:t>
      </w:r>
    </w:p>
    <w:p w:rsidR="00CA3FE6" w:rsidRDefault="00CA3FE6" w:rsidP="00CA3FE6">
      <w:pPr>
        <w:pStyle w:val="ListParagraph"/>
        <w:ind w:left="792"/>
        <w:rPr>
          <w:lang w:eastAsia="zh-TW"/>
        </w:rPr>
      </w:pPr>
    </w:p>
    <w:p w:rsidR="00CA3FE6" w:rsidRDefault="005E7C90" w:rsidP="00CA3FE6">
      <w:pPr>
        <w:pStyle w:val="ListParagraph"/>
        <w:numPr>
          <w:ilvl w:val="2"/>
          <w:numId w:val="1"/>
        </w:numPr>
        <w:rPr>
          <w:lang w:eastAsia="zh-TW"/>
        </w:rPr>
      </w:pPr>
      <w:r>
        <w:rPr>
          <w:lang w:eastAsia="zh-TW"/>
        </w:rPr>
        <w:t xml:space="preserve"> </w:t>
      </w:r>
      <w:r w:rsidR="00CA3FE6">
        <w:rPr>
          <w:lang w:eastAsia="zh-TW"/>
        </w:rPr>
        <w:t>Pineville Training Center</w:t>
      </w:r>
    </w:p>
    <w:p w:rsidR="00CA3FE6" w:rsidRDefault="005E7C90" w:rsidP="00CA3FE6">
      <w:pPr>
        <w:pStyle w:val="ListParagraph"/>
        <w:numPr>
          <w:ilvl w:val="2"/>
          <w:numId w:val="1"/>
        </w:numPr>
        <w:rPr>
          <w:lang w:eastAsia="zh-TW"/>
        </w:rPr>
      </w:pPr>
      <w:r>
        <w:rPr>
          <w:lang w:eastAsia="zh-TW"/>
        </w:rPr>
        <w:t xml:space="preserve"> </w:t>
      </w:r>
      <w:r w:rsidR="00CA3FE6">
        <w:rPr>
          <w:lang w:eastAsia="zh-TW"/>
        </w:rPr>
        <w:t>Camp Villere</w:t>
      </w:r>
    </w:p>
    <w:p w:rsidR="00CA3FE6" w:rsidRDefault="005E7C90" w:rsidP="00CA3FE6">
      <w:pPr>
        <w:pStyle w:val="ListParagraph"/>
        <w:numPr>
          <w:ilvl w:val="2"/>
          <w:numId w:val="1"/>
        </w:numPr>
        <w:rPr>
          <w:lang w:eastAsia="zh-TW"/>
        </w:rPr>
      </w:pPr>
      <w:r>
        <w:rPr>
          <w:lang w:eastAsia="zh-TW"/>
        </w:rPr>
        <w:t xml:space="preserve"> </w:t>
      </w:r>
      <w:r w:rsidR="00CA3FE6">
        <w:rPr>
          <w:lang w:eastAsia="zh-TW"/>
        </w:rPr>
        <w:t>Camp Minden</w:t>
      </w:r>
    </w:p>
    <w:p w:rsidR="00CA3FE6" w:rsidRDefault="005E7C90" w:rsidP="00CA3FE6">
      <w:pPr>
        <w:pStyle w:val="ListParagraph"/>
        <w:numPr>
          <w:ilvl w:val="2"/>
          <w:numId w:val="1"/>
        </w:numPr>
        <w:rPr>
          <w:lang w:eastAsia="zh-TW"/>
        </w:rPr>
      </w:pPr>
      <w:r>
        <w:rPr>
          <w:lang w:eastAsia="zh-TW"/>
        </w:rPr>
        <w:t xml:space="preserve"> </w:t>
      </w:r>
      <w:r w:rsidR="00CA3FE6">
        <w:rPr>
          <w:lang w:eastAsia="zh-TW"/>
        </w:rPr>
        <w:t>Roseland Warehouse</w:t>
      </w:r>
    </w:p>
    <w:p w:rsidR="00CA3FE6" w:rsidRDefault="005E7C90" w:rsidP="00CA3FE6">
      <w:pPr>
        <w:pStyle w:val="ListParagraph"/>
        <w:numPr>
          <w:ilvl w:val="2"/>
          <w:numId w:val="1"/>
        </w:numPr>
        <w:rPr>
          <w:lang w:eastAsia="zh-TW"/>
        </w:rPr>
      </w:pPr>
      <w:r>
        <w:rPr>
          <w:lang w:eastAsia="zh-TW"/>
        </w:rPr>
        <w:t xml:space="preserve"> </w:t>
      </w:r>
      <w:r w:rsidR="00CA3FE6">
        <w:rPr>
          <w:lang w:eastAsia="zh-TW"/>
        </w:rPr>
        <w:t xml:space="preserve">Roseland </w:t>
      </w:r>
      <w:r w:rsidR="002B78C5">
        <w:rPr>
          <w:lang w:eastAsia="zh-TW"/>
        </w:rPr>
        <w:t>Regional Staging Area (</w:t>
      </w:r>
      <w:r w:rsidR="00CA3FE6">
        <w:rPr>
          <w:lang w:eastAsia="zh-TW"/>
        </w:rPr>
        <w:t>RSA</w:t>
      </w:r>
      <w:r w:rsidR="002B78C5">
        <w:rPr>
          <w:lang w:eastAsia="zh-TW"/>
        </w:rPr>
        <w:t>)</w:t>
      </w:r>
    </w:p>
    <w:p w:rsidR="00CA3FE6" w:rsidRDefault="005E7C90" w:rsidP="00CA3FE6">
      <w:pPr>
        <w:pStyle w:val="ListParagraph"/>
        <w:numPr>
          <w:ilvl w:val="2"/>
          <w:numId w:val="1"/>
        </w:numPr>
        <w:rPr>
          <w:lang w:eastAsia="zh-TW"/>
        </w:rPr>
      </w:pPr>
      <w:r>
        <w:rPr>
          <w:lang w:eastAsia="zh-TW"/>
        </w:rPr>
        <w:t xml:space="preserve"> </w:t>
      </w:r>
      <w:r w:rsidR="00CA3FE6">
        <w:rPr>
          <w:lang w:eastAsia="zh-TW"/>
        </w:rPr>
        <w:t xml:space="preserve">Esler Field </w:t>
      </w:r>
      <w:r w:rsidR="002B78C5">
        <w:rPr>
          <w:lang w:eastAsia="zh-TW"/>
        </w:rPr>
        <w:t>Regional Staging Area (</w:t>
      </w:r>
      <w:r w:rsidR="00CA3FE6">
        <w:rPr>
          <w:lang w:eastAsia="zh-TW"/>
        </w:rPr>
        <w:t>RSA</w:t>
      </w:r>
      <w:r w:rsidR="002B78C5">
        <w:rPr>
          <w:lang w:eastAsia="zh-TW"/>
        </w:rPr>
        <w:t>)</w:t>
      </w:r>
    </w:p>
    <w:p w:rsidR="00CA3FE6" w:rsidRDefault="005E7C90" w:rsidP="00CA3FE6">
      <w:pPr>
        <w:pStyle w:val="ListParagraph"/>
        <w:numPr>
          <w:ilvl w:val="2"/>
          <w:numId w:val="1"/>
        </w:numPr>
        <w:rPr>
          <w:lang w:eastAsia="zh-TW"/>
        </w:rPr>
      </w:pPr>
      <w:r>
        <w:rPr>
          <w:lang w:eastAsia="zh-TW"/>
        </w:rPr>
        <w:t xml:space="preserve"> </w:t>
      </w:r>
      <w:r w:rsidR="00CA3FE6">
        <w:rPr>
          <w:lang w:eastAsia="zh-TW"/>
        </w:rPr>
        <w:t xml:space="preserve">Variable </w:t>
      </w:r>
      <w:r w:rsidR="002B78C5">
        <w:rPr>
          <w:lang w:eastAsia="zh-TW"/>
        </w:rPr>
        <w:t>Regional Staging Areas (</w:t>
      </w:r>
      <w:r w:rsidR="00CA3FE6">
        <w:rPr>
          <w:lang w:eastAsia="zh-TW"/>
        </w:rPr>
        <w:t>RSA</w:t>
      </w:r>
      <w:r w:rsidR="002B78C5">
        <w:rPr>
          <w:lang w:eastAsia="zh-TW"/>
        </w:rPr>
        <w:t>s)</w:t>
      </w:r>
    </w:p>
    <w:p w:rsidR="00CA3FE6" w:rsidRDefault="00CA3FE6" w:rsidP="00CA3FE6">
      <w:pPr>
        <w:pStyle w:val="ListParagraph"/>
        <w:ind w:left="1224"/>
        <w:rPr>
          <w:lang w:eastAsia="zh-TW"/>
        </w:rPr>
      </w:pPr>
    </w:p>
    <w:p w:rsidR="00CA3FE6" w:rsidRDefault="00CA3FE6" w:rsidP="00CA3FE6">
      <w:pPr>
        <w:pStyle w:val="ListParagraph"/>
        <w:numPr>
          <w:ilvl w:val="1"/>
          <w:numId w:val="1"/>
        </w:numPr>
        <w:rPr>
          <w:lang w:eastAsia="zh-TW"/>
        </w:rPr>
      </w:pPr>
      <w:r>
        <w:rPr>
          <w:lang w:eastAsia="zh-TW"/>
        </w:rPr>
        <w:t xml:space="preserve">During an emergency, it is possible other locations will be acquired by the </w:t>
      </w:r>
      <w:r w:rsidR="002B78C5">
        <w:rPr>
          <w:lang w:eastAsia="zh-TW"/>
        </w:rPr>
        <w:t>S</w:t>
      </w:r>
      <w:r>
        <w:rPr>
          <w:lang w:eastAsia="zh-TW"/>
        </w:rPr>
        <w:t xml:space="preserve">tate or by the </w:t>
      </w:r>
      <w:r w:rsidR="002B78C5">
        <w:rPr>
          <w:lang w:eastAsia="zh-TW"/>
        </w:rPr>
        <w:t>C</w:t>
      </w:r>
      <w:r>
        <w:rPr>
          <w:lang w:eastAsia="zh-TW"/>
        </w:rPr>
        <w:t>ontractor and they will need to be supported in the same capacity with equipment</w:t>
      </w:r>
      <w:r w:rsidR="002B78C5">
        <w:rPr>
          <w:lang w:eastAsia="zh-TW"/>
        </w:rPr>
        <w:t>.</w:t>
      </w:r>
    </w:p>
    <w:p w:rsidR="00CA3FE6" w:rsidRDefault="00CA3FE6" w:rsidP="00CA3FE6">
      <w:pPr>
        <w:pStyle w:val="ListParagraph"/>
        <w:ind w:left="792"/>
        <w:rPr>
          <w:lang w:eastAsia="zh-TW"/>
        </w:rPr>
      </w:pPr>
    </w:p>
    <w:p w:rsidR="00CA3FE6" w:rsidRDefault="00CA3FE6" w:rsidP="00CA3FE6">
      <w:pPr>
        <w:pStyle w:val="ListParagraph"/>
        <w:numPr>
          <w:ilvl w:val="1"/>
          <w:numId w:val="1"/>
        </w:numPr>
        <w:rPr>
          <w:lang w:eastAsia="zh-TW"/>
        </w:rPr>
      </w:pPr>
      <w:r>
        <w:rPr>
          <w:lang w:eastAsia="zh-TW"/>
        </w:rPr>
        <w:t xml:space="preserve">All locations are required to have the necessary equipment as outlined in Attachment </w:t>
      </w:r>
      <w:r w:rsidR="002B78C5">
        <w:rPr>
          <w:lang w:eastAsia="zh-TW"/>
        </w:rPr>
        <w:t>C</w:t>
      </w:r>
      <w:r>
        <w:rPr>
          <w:lang w:eastAsia="zh-TW"/>
        </w:rPr>
        <w:t xml:space="preserve"> – </w:t>
      </w:r>
      <w:r w:rsidR="002B78C5">
        <w:rPr>
          <w:lang w:eastAsia="zh-TW"/>
        </w:rPr>
        <w:t>Price Sheet</w:t>
      </w:r>
      <w:r>
        <w:rPr>
          <w:lang w:eastAsia="zh-TW"/>
        </w:rPr>
        <w:t xml:space="preserve">, on site </w:t>
      </w:r>
      <w:r w:rsidRPr="002B78C5">
        <w:rPr>
          <w:b/>
          <w:lang w:eastAsia="zh-TW"/>
        </w:rPr>
        <w:t>within 24 hours</w:t>
      </w:r>
      <w:r>
        <w:rPr>
          <w:lang w:eastAsia="zh-TW"/>
        </w:rPr>
        <w:t xml:space="preserve"> of contract activation with GOHSEP approval</w:t>
      </w:r>
      <w:r w:rsidR="002B78C5">
        <w:rPr>
          <w:lang w:eastAsia="zh-TW"/>
        </w:rPr>
        <w:t>.</w:t>
      </w:r>
    </w:p>
    <w:p w:rsidR="00CA3FE6" w:rsidRDefault="00CA3FE6" w:rsidP="00CA3FE6">
      <w:pPr>
        <w:pStyle w:val="ListParagraph"/>
        <w:rPr>
          <w:lang w:eastAsia="zh-TW"/>
        </w:rPr>
      </w:pPr>
    </w:p>
    <w:p w:rsidR="00CA3FE6" w:rsidRDefault="002B78C5" w:rsidP="00CA3FE6">
      <w:pPr>
        <w:pStyle w:val="ListParagraph"/>
        <w:numPr>
          <w:ilvl w:val="2"/>
          <w:numId w:val="1"/>
        </w:numPr>
        <w:rPr>
          <w:lang w:eastAsia="zh-TW"/>
        </w:rPr>
      </w:pPr>
      <w:r>
        <w:rPr>
          <w:lang w:eastAsia="zh-TW"/>
        </w:rPr>
        <w:t xml:space="preserve"> </w:t>
      </w:r>
      <w:r w:rsidR="00CA3FE6">
        <w:rPr>
          <w:lang w:eastAsia="zh-TW"/>
        </w:rPr>
        <w:t xml:space="preserve">GOHSEP will determine which locations will be activated and will notify the </w:t>
      </w:r>
      <w:r>
        <w:rPr>
          <w:lang w:eastAsia="zh-TW"/>
        </w:rPr>
        <w:t>C</w:t>
      </w:r>
      <w:r w:rsidR="00CA3FE6">
        <w:rPr>
          <w:lang w:eastAsia="zh-TW"/>
        </w:rPr>
        <w:t>ontractor based on the needs and scale of the event</w:t>
      </w:r>
      <w:r>
        <w:rPr>
          <w:lang w:eastAsia="zh-TW"/>
        </w:rPr>
        <w:t>.</w:t>
      </w:r>
    </w:p>
    <w:p w:rsidR="004212A5" w:rsidRDefault="004212A5" w:rsidP="004212A5">
      <w:pPr>
        <w:pStyle w:val="ListParagraph"/>
        <w:numPr>
          <w:ilvl w:val="3"/>
          <w:numId w:val="1"/>
        </w:numPr>
        <w:rPr>
          <w:lang w:eastAsia="zh-TW"/>
        </w:rPr>
      </w:pPr>
      <w:r w:rsidRPr="00553F6E">
        <w:rPr>
          <w:b/>
          <w:lang w:eastAsia="zh-TW"/>
        </w:rPr>
        <w:t>Level I (Largest Response):</w:t>
      </w:r>
      <w:r>
        <w:rPr>
          <w:lang w:eastAsia="zh-TW"/>
        </w:rPr>
        <w:t xml:space="preserve"> Typical following a Category 4 or 5 Hurricane or similar scale event where most parishes in the State of Louisiana are affected</w:t>
      </w:r>
    </w:p>
    <w:p w:rsidR="004212A5" w:rsidRDefault="004212A5" w:rsidP="004212A5">
      <w:pPr>
        <w:pStyle w:val="ListParagraph"/>
        <w:numPr>
          <w:ilvl w:val="3"/>
          <w:numId w:val="1"/>
        </w:numPr>
        <w:rPr>
          <w:lang w:eastAsia="zh-TW"/>
        </w:rPr>
      </w:pPr>
      <w:r>
        <w:rPr>
          <w:lang w:eastAsia="zh-TW"/>
        </w:rPr>
        <w:t xml:space="preserve"> </w:t>
      </w:r>
      <w:r w:rsidRPr="00553F6E">
        <w:rPr>
          <w:b/>
          <w:lang w:eastAsia="zh-TW"/>
        </w:rPr>
        <w:t>Level II (Mid</w:t>
      </w:r>
      <w:r>
        <w:rPr>
          <w:b/>
          <w:lang w:eastAsia="zh-TW"/>
        </w:rPr>
        <w:t>-</w:t>
      </w:r>
      <w:r w:rsidRPr="00553F6E">
        <w:rPr>
          <w:b/>
          <w:lang w:eastAsia="zh-TW"/>
        </w:rPr>
        <w:t>Tier Response):</w:t>
      </w:r>
      <w:r>
        <w:rPr>
          <w:lang w:eastAsia="zh-TW"/>
        </w:rPr>
        <w:t xml:space="preserve"> Typical following a Category 2 or 3 Hurricane or similar scale event where some parishes in the State of Louisiana are affected</w:t>
      </w:r>
    </w:p>
    <w:p w:rsidR="004212A5" w:rsidRDefault="004212A5" w:rsidP="004212A5">
      <w:pPr>
        <w:pStyle w:val="ListParagraph"/>
        <w:numPr>
          <w:ilvl w:val="3"/>
          <w:numId w:val="1"/>
        </w:numPr>
        <w:rPr>
          <w:lang w:eastAsia="zh-TW"/>
        </w:rPr>
      </w:pPr>
      <w:r>
        <w:rPr>
          <w:lang w:eastAsia="zh-TW"/>
        </w:rPr>
        <w:t xml:space="preserve"> </w:t>
      </w:r>
      <w:r w:rsidRPr="00553F6E">
        <w:rPr>
          <w:b/>
          <w:lang w:eastAsia="zh-TW"/>
        </w:rPr>
        <w:t>Level III (Small Scale Response):</w:t>
      </w:r>
      <w:r>
        <w:rPr>
          <w:lang w:eastAsia="zh-TW"/>
        </w:rPr>
        <w:t xml:space="preserve"> Typical following a Category 1-3 Hurricane where only a smaller amount of parishes in the State of Louisiana are affected </w:t>
      </w:r>
    </w:p>
    <w:p w:rsidR="00CA3FE6" w:rsidRDefault="00CA3FE6" w:rsidP="00CA3FE6">
      <w:pPr>
        <w:pStyle w:val="ListParagraph"/>
        <w:rPr>
          <w:lang w:eastAsia="zh-TW"/>
        </w:rPr>
      </w:pPr>
    </w:p>
    <w:p w:rsidR="00CA3FE6" w:rsidRDefault="00CA3FE6" w:rsidP="00CA3FE6">
      <w:pPr>
        <w:pStyle w:val="ListParagraph"/>
        <w:numPr>
          <w:ilvl w:val="1"/>
          <w:numId w:val="1"/>
        </w:numPr>
        <w:rPr>
          <w:lang w:eastAsia="zh-TW"/>
        </w:rPr>
      </w:pPr>
      <w:r>
        <w:rPr>
          <w:lang w:eastAsia="zh-TW"/>
        </w:rPr>
        <w:t>Personnel support (i.e. forklift drivers, truck drivers, etc.) will be required as LANG will not be operating the equipment</w:t>
      </w:r>
      <w:r w:rsidR="007C29F1">
        <w:rPr>
          <w:lang w:eastAsia="zh-TW"/>
        </w:rPr>
        <w:t>.</w:t>
      </w:r>
    </w:p>
    <w:p w:rsidR="002B78C5" w:rsidRDefault="002B78C5" w:rsidP="002B78C5">
      <w:pPr>
        <w:ind w:left="360"/>
        <w:rPr>
          <w:lang w:eastAsia="zh-TW"/>
        </w:rPr>
      </w:pPr>
    </w:p>
    <w:p w:rsidR="00CA3FE6" w:rsidRDefault="002B78C5" w:rsidP="00CA3FE6">
      <w:pPr>
        <w:pStyle w:val="ListParagraph"/>
        <w:numPr>
          <w:ilvl w:val="2"/>
          <w:numId w:val="1"/>
        </w:numPr>
        <w:rPr>
          <w:lang w:eastAsia="zh-TW"/>
        </w:rPr>
      </w:pPr>
      <w:r>
        <w:rPr>
          <w:lang w:eastAsia="zh-TW"/>
        </w:rPr>
        <w:lastRenderedPageBreak/>
        <w:t xml:space="preserve"> </w:t>
      </w:r>
      <w:r w:rsidR="00CA3FE6">
        <w:rPr>
          <w:lang w:eastAsia="zh-TW"/>
        </w:rPr>
        <w:t>Personnel provided will include the following:</w:t>
      </w:r>
    </w:p>
    <w:p w:rsidR="00CA3FE6" w:rsidRDefault="00CA3FE6" w:rsidP="00CA3FE6">
      <w:pPr>
        <w:pStyle w:val="ListParagraph"/>
        <w:numPr>
          <w:ilvl w:val="3"/>
          <w:numId w:val="1"/>
        </w:numPr>
        <w:rPr>
          <w:lang w:eastAsia="zh-TW"/>
        </w:rPr>
      </w:pPr>
      <w:r>
        <w:rPr>
          <w:lang w:eastAsia="zh-TW"/>
        </w:rPr>
        <w:t>Forklift Operator</w:t>
      </w:r>
    </w:p>
    <w:p w:rsidR="00CA3FE6" w:rsidRDefault="00CA3FE6" w:rsidP="00CA3FE6">
      <w:pPr>
        <w:pStyle w:val="ListParagraph"/>
        <w:numPr>
          <w:ilvl w:val="4"/>
          <w:numId w:val="1"/>
        </w:numPr>
        <w:rPr>
          <w:lang w:eastAsia="zh-TW"/>
        </w:rPr>
      </w:pPr>
      <w:r>
        <w:rPr>
          <w:lang w:eastAsia="zh-TW"/>
        </w:rPr>
        <w:t>Required to work with Louisiana National Guard (LANG) and support them with the forklift in whatever may be required, primarily the movement, loading, and unloading of commodities on trucks or in a warehouse</w:t>
      </w:r>
      <w:r w:rsidR="002B78C5">
        <w:rPr>
          <w:lang w:eastAsia="zh-TW"/>
        </w:rPr>
        <w:t>.</w:t>
      </w:r>
    </w:p>
    <w:p w:rsidR="00CA3FE6" w:rsidRDefault="00CA3FE6" w:rsidP="00CA3FE6">
      <w:pPr>
        <w:pStyle w:val="ListParagraph"/>
        <w:numPr>
          <w:ilvl w:val="4"/>
          <w:numId w:val="1"/>
        </w:numPr>
        <w:rPr>
          <w:lang w:eastAsia="zh-TW"/>
        </w:rPr>
      </w:pPr>
      <w:r>
        <w:rPr>
          <w:lang w:eastAsia="zh-TW"/>
        </w:rPr>
        <w:t>Will work with LANG and other operators to identify a proper work/rest cycle to maintain 24 hour coverage</w:t>
      </w:r>
      <w:r w:rsidR="002B78C5">
        <w:rPr>
          <w:lang w:eastAsia="zh-TW"/>
        </w:rPr>
        <w:t>.</w:t>
      </w:r>
    </w:p>
    <w:p w:rsidR="002B78C5" w:rsidRDefault="002B78C5" w:rsidP="00CA3FE6">
      <w:pPr>
        <w:pStyle w:val="ListParagraph"/>
        <w:numPr>
          <w:ilvl w:val="4"/>
          <w:numId w:val="1"/>
        </w:numPr>
        <w:rPr>
          <w:lang w:eastAsia="zh-TW"/>
        </w:rPr>
      </w:pPr>
      <w:r>
        <w:rPr>
          <w:lang w:eastAsia="zh-TW"/>
        </w:rPr>
        <w:t>Forklift operators are required to be proficient, trained, and certified in operating a forklift.</w:t>
      </w:r>
    </w:p>
    <w:p w:rsidR="00CA3FE6" w:rsidRDefault="00CA3FE6" w:rsidP="00CA3FE6">
      <w:pPr>
        <w:pStyle w:val="ListParagraph"/>
        <w:rPr>
          <w:lang w:eastAsia="zh-TW"/>
        </w:rPr>
      </w:pPr>
    </w:p>
    <w:p w:rsidR="00CA3FE6" w:rsidRDefault="00CA3FE6" w:rsidP="00C62928">
      <w:pPr>
        <w:pStyle w:val="ListParagraph"/>
        <w:numPr>
          <w:ilvl w:val="1"/>
          <w:numId w:val="1"/>
        </w:numPr>
        <w:spacing w:after="0"/>
        <w:rPr>
          <w:lang w:eastAsia="zh-TW"/>
        </w:rPr>
      </w:pPr>
      <w:r>
        <w:rPr>
          <w:lang w:eastAsia="zh-TW"/>
        </w:rPr>
        <w:t>Failure to provide equipment in a timely manner may result in termination of th</w:t>
      </w:r>
      <w:r w:rsidR="004212A5">
        <w:rPr>
          <w:lang w:eastAsia="zh-TW"/>
        </w:rPr>
        <w:t>e</w:t>
      </w:r>
      <w:r>
        <w:rPr>
          <w:lang w:eastAsia="zh-TW"/>
        </w:rPr>
        <w:t xml:space="preserve"> contract and all subcontracts associated</w:t>
      </w:r>
      <w:r w:rsidR="004212A5">
        <w:rPr>
          <w:lang w:eastAsia="zh-TW"/>
        </w:rPr>
        <w:t>.</w:t>
      </w:r>
    </w:p>
    <w:p w:rsidR="00CA3FE6" w:rsidRDefault="00CA3FE6" w:rsidP="00CA3FE6">
      <w:pPr>
        <w:pStyle w:val="ListParagraph"/>
        <w:rPr>
          <w:lang w:eastAsia="zh-TW"/>
        </w:rPr>
      </w:pPr>
    </w:p>
    <w:p w:rsidR="00CA3FE6" w:rsidRPr="00145518" w:rsidRDefault="00CA3FE6" w:rsidP="00CA3FE6">
      <w:pPr>
        <w:pStyle w:val="ListParagraph"/>
        <w:ind w:left="1728"/>
        <w:rPr>
          <w:lang w:eastAsia="zh-TW"/>
        </w:rPr>
      </w:pPr>
    </w:p>
    <w:p w:rsidR="00CA3FE6" w:rsidRPr="004212A5" w:rsidRDefault="00CA3FE6" w:rsidP="004212A5">
      <w:pPr>
        <w:pStyle w:val="ListParagraph"/>
        <w:numPr>
          <w:ilvl w:val="0"/>
          <w:numId w:val="1"/>
        </w:numPr>
        <w:spacing w:after="0"/>
        <w:rPr>
          <w:b/>
          <w:lang w:eastAsia="zh-TW"/>
        </w:rPr>
      </w:pPr>
      <w:r w:rsidRPr="004212A5">
        <w:rPr>
          <w:b/>
          <w:lang w:eastAsia="zh-TW"/>
        </w:rPr>
        <w:t>Rented Equipment</w:t>
      </w:r>
    </w:p>
    <w:p w:rsidR="004212A5" w:rsidRDefault="004212A5" w:rsidP="004212A5">
      <w:pPr>
        <w:ind w:left="360"/>
        <w:rPr>
          <w:lang w:eastAsia="zh-TW"/>
        </w:rPr>
      </w:pPr>
    </w:p>
    <w:p w:rsidR="00CA3FE6" w:rsidRPr="00145518" w:rsidRDefault="00CA3FE6" w:rsidP="00C62928">
      <w:pPr>
        <w:pStyle w:val="ListParagraph"/>
        <w:numPr>
          <w:ilvl w:val="1"/>
          <w:numId w:val="1"/>
        </w:numPr>
        <w:spacing w:after="0"/>
        <w:rPr>
          <w:lang w:eastAsia="zh-TW"/>
        </w:rPr>
      </w:pPr>
      <w:r w:rsidRPr="00145518">
        <w:rPr>
          <w:lang w:eastAsia="zh-TW"/>
        </w:rPr>
        <w:t>Packages are to begin mobilization within 12 hours of order</w:t>
      </w:r>
      <w:r w:rsidR="004212A5">
        <w:rPr>
          <w:lang w:eastAsia="zh-TW"/>
        </w:rPr>
        <w:t xml:space="preserve"> by GOHSEP.</w:t>
      </w:r>
    </w:p>
    <w:p w:rsidR="00CA3FE6" w:rsidRPr="00145518" w:rsidRDefault="00CA3FE6" w:rsidP="00CA3FE6">
      <w:pPr>
        <w:rPr>
          <w:lang w:eastAsia="zh-TW"/>
        </w:rPr>
      </w:pPr>
    </w:p>
    <w:p w:rsidR="00CA3FE6" w:rsidRPr="00145518" w:rsidRDefault="00CA3FE6" w:rsidP="00C62928">
      <w:pPr>
        <w:pStyle w:val="ListParagraph"/>
        <w:numPr>
          <w:ilvl w:val="1"/>
          <w:numId w:val="1"/>
        </w:numPr>
        <w:spacing w:after="0"/>
        <w:rPr>
          <w:lang w:eastAsia="zh-TW"/>
        </w:rPr>
      </w:pPr>
      <w:r w:rsidRPr="00145518">
        <w:rPr>
          <w:lang w:eastAsia="zh-TW"/>
        </w:rPr>
        <w:t>Provide on-site deployment and installation services for each piece of equipment if mission-tasked within 24 hours</w:t>
      </w:r>
      <w:r w:rsidR="004212A5">
        <w:rPr>
          <w:lang w:eastAsia="zh-TW"/>
        </w:rPr>
        <w:t>.</w:t>
      </w:r>
    </w:p>
    <w:p w:rsidR="00CA3FE6" w:rsidRPr="00145518" w:rsidRDefault="00CA3FE6" w:rsidP="00C62928">
      <w:pPr>
        <w:spacing w:after="0"/>
        <w:rPr>
          <w:lang w:eastAsia="zh-TW"/>
        </w:rPr>
      </w:pPr>
    </w:p>
    <w:p w:rsidR="00CA3FE6" w:rsidRPr="00145518" w:rsidRDefault="00CA3FE6" w:rsidP="00C62928">
      <w:pPr>
        <w:pStyle w:val="ListParagraph"/>
        <w:numPr>
          <w:ilvl w:val="1"/>
          <w:numId w:val="1"/>
        </w:numPr>
        <w:spacing w:after="0"/>
        <w:rPr>
          <w:lang w:eastAsia="zh-TW"/>
        </w:rPr>
      </w:pPr>
      <w:r w:rsidRPr="00145518">
        <w:rPr>
          <w:lang w:eastAsia="zh-TW"/>
        </w:rPr>
        <w:t>Product delivered shall be in good to excellent working condition</w:t>
      </w:r>
      <w:r w:rsidR="004212A5">
        <w:rPr>
          <w:lang w:eastAsia="zh-TW"/>
        </w:rPr>
        <w:t>.</w:t>
      </w:r>
    </w:p>
    <w:p w:rsidR="00CA3FE6" w:rsidRPr="00145518" w:rsidRDefault="00CA3FE6" w:rsidP="00CA3FE6">
      <w:pPr>
        <w:rPr>
          <w:lang w:eastAsia="zh-TW"/>
        </w:rPr>
      </w:pPr>
    </w:p>
    <w:p w:rsidR="00CA3FE6" w:rsidRPr="00145518" w:rsidRDefault="00CA3FE6" w:rsidP="00C62928">
      <w:pPr>
        <w:pStyle w:val="ListParagraph"/>
        <w:numPr>
          <w:ilvl w:val="1"/>
          <w:numId w:val="1"/>
        </w:numPr>
        <w:spacing w:after="0"/>
        <w:rPr>
          <w:lang w:eastAsia="zh-TW"/>
        </w:rPr>
      </w:pPr>
      <w:r w:rsidRPr="00145518">
        <w:rPr>
          <w:lang w:eastAsia="zh-TW"/>
        </w:rPr>
        <w:t>Equipment will be delivered "ready for use"</w:t>
      </w:r>
      <w:r w:rsidR="004212A5">
        <w:rPr>
          <w:lang w:eastAsia="zh-TW"/>
        </w:rPr>
        <w:t>.</w:t>
      </w:r>
    </w:p>
    <w:p w:rsidR="00CA3FE6" w:rsidRPr="00145518" w:rsidRDefault="00CA3FE6" w:rsidP="00CA3FE6">
      <w:pPr>
        <w:rPr>
          <w:lang w:eastAsia="zh-TW"/>
        </w:rPr>
      </w:pPr>
    </w:p>
    <w:p w:rsidR="00CA3FE6" w:rsidRPr="00145518" w:rsidRDefault="00CA3FE6" w:rsidP="00C62928">
      <w:pPr>
        <w:pStyle w:val="ListParagraph"/>
        <w:numPr>
          <w:ilvl w:val="1"/>
          <w:numId w:val="1"/>
        </w:numPr>
        <w:spacing w:after="0"/>
        <w:rPr>
          <w:lang w:eastAsia="zh-TW"/>
        </w:rPr>
      </w:pPr>
      <w:r w:rsidRPr="00145518">
        <w:rPr>
          <w:lang w:eastAsia="zh-TW"/>
        </w:rPr>
        <w:t>Equipment arriving in an un-prepared condition will not be included in the invoice billing period until the Contractor can demonstrate proper “run condition” of the un-prepared equipment</w:t>
      </w:r>
      <w:r w:rsidR="004212A5">
        <w:rPr>
          <w:lang w:eastAsia="zh-TW"/>
        </w:rPr>
        <w:t>.</w:t>
      </w:r>
    </w:p>
    <w:p w:rsidR="00CA3FE6" w:rsidRPr="00145518" w:rsidRDefault="00CA3FE6" w:rsidP="00CA3FE6">
      <w:pPr>
        <w:rPr>
          <w:lang w:eastAsia="zh-TW"/>
        </w:rPr>
      </w:pPr>
    </w:p>
    <w:p w:rsidR="00CA3FE6" w:rsidRPr="00145518" w:rsidRDefault="00CA3FE6" w:rsidP="00C62928">
      <w:pPr>
        <w:pStyle w:val="ListParagraph"/>
        <w:numPr>
          <w:ilvl w:val="1"/>
          <w:numId w:val="1"/>
        </w:numPr>
        <w:spacing w:after="0"/>
        <w:rPr>
          <w:lang w:eastAsia="zh-TW"/>
        </w:rPr>
      </w:pPr>
      <w:r w:rsidRPr="00145518">
        <w:rPr>
          <w:lang w:eastAsia="zh-TW"/>
        </w:rPr>
        <w:t>Delivered equipment not meeting the contract terms or in GOHSEP’s opinion appears in a state of disrepair shall be replaced with properly working equipment at the Contractor's expense. No invoicing shall occur for equipment not meeting the contract terms or mission requirements</w:t>
      </w:r>
      <w:r w:rsidR="007C29F1">
        <w:rPr>
          <w:lang w:eastAsia="zh-TW"/>
        </w:rPr>
        <w:t>.</w:t>
      </w:r>
    </w:p>
    <w:p w:rsidR="00CA3FE6" w:rsidRPr="00145518" w:rsidRDefault="00CA3FE6" w:rsidP="00CA3FE6">
      <w:pPr>
        <w:rPr>
          <w:lang w:eastAsia="zh-TW"/>
        </w:rPr>
      </w:pPr>
    </w:p>
    <w:p w:rsidR="00CA3FE6" w:rsidRPr="00145518" w:rsidRDefault="00CA3FE6" w:rsidP="00C62928">
      <w:pPr>
        <w:pStyle w:val="ListParagraph"/>
        <w:numPr>
          <w:ilvl w:val="1"/>
          <w:numId w:val="1"/>
        </w:numPr>
        <w:spacing w:after="0"/>
        <w:rPr>
          <w:lang w:eastAsia="zh-TW"/>
        </w:rPr>
      </w:pPr>
      <w:r w:rsidRPr="00145518">
        <w:rPr>
          <w:lang w:eastAsia="zh-TW"/>
        </w:rPr>
        <w:t xml:space="preserve">Reasonable wear and tear will be considered part of the </w:t>
      </w:r>
      <w:r>
        <w:rPr>
          <w:lang w:eastAsia="zh-TW"/>
        </w:rPr>
        <w:t>rental</w:t>
      </w:r>
      <w:r w:rsidRPr="00145518">
        <w:rPr>
          <w:lang w:eastAsia="zh-TW"/>
        </w:rPr>
        <w:t xml:space="preserve"> payments to include scratches in paint, abrasion, wear and tear, and nonstructural or operational imperfections</w:t>
      </w:r>
      <w:r w:rsidR="007C29F1">
        <w:rPr>
          <w:lang w:eastAsia="zh-TW"/>
        </w:rPr>
        <w:t>.</w:t>
      </w:r>
    </w:p>
    <w:p w:rsidR="00CA3FE6" w:rsidRPr="00145518" w:rsidRDefault="00CA3FE6" w:rsidP="00CA3FE6">
      <w:pPr>
        <w:rPr>
          <w:lang w:eastAsia="zh-TW"/>
        </w:rPr>
      </w:pPr>
    </w:p>
    <w:p w:rsidR="00CA3FE6" w:rsidRDefault="00CA3FE6" w:rsidP="00C62928">
      <w:pPr>
        <w:pStyle w:val="ListParagraph"/>
        <w:numPr>
          <w:ilvl w:val="1"/>
          <w:numId w:val="1"/>
        </w:numPr>
        <w:spacing w:after="0"/>
        <w:rPr>
          <w:lang w:eastAsia="zh-TW"/>
        </w:rPr>
      </w:pPr>
      <w:r w:rsidRPr="00145518">
        <w:rPr>
          <w:lang w:eastAsia="zh-TW"/>
        </w:rPr>
        <w:t>Required safety features appropriate for the piece of equipment must be in place and in good working order</w:t>
      </w:r>
      <w:r w:rsidR="007C29F1">
        <w:rPr>
          <w:lang w:eastAsia="zh-TW"/>
        </w:rPr>
        <w:t>.</w:t>
      </w:r>
    </w:p>
    <w:p w:rsidR="00C62928" w:rsidRDefault="00C62928" w:rsidP="00C62928">
      <w:pPr>
        <w:spacing w:after="0"/>
        <w:ind w:left="360"/>
        <w:rPr>
          <w:lang w:eastAsia="zh-TW"/>
        </w:rPr>
      </w:pPr>
    </w:p>
    <w:p w:rsidR="00CA3FE6" w:rsidRDefault="00CA3FE6" w:rsidP="00CA3FE6">
      <w:pPr>
        <w:pStyle w:val="ListParagraph"/>
        <w:numPr>
          <w:ilvl w:val="1"/>
          <w:numId w:val="1"/>
        </w:numPr>
        <w:rPr>
          <w:lang w:eastAsia="zh-TW"/>
        </w:rPr>
      </w:pPr>
      <w:r w:rsidRPr="00145518">
        <w:rPr>
          <w:lang w:eastAsia="zh-TW"/>
        </w:rPr>
        <w:lastRenderedPageBreak/>
        <w:t xml:space="preserve">Rental price includes: </w:t>
      </w:r>
    </w:p>
    <w:p w:rsidR="00CA3FE6" w:rsidRPr="00145518" w:rsidRDefault="00CA3FE6" w:rsidP="00CA3FE6">
      <w:pPr>
        <w:pStyle w:val="ListParagraph"/>
        <w:ind w:left="792"/>
        <w:rPr>
          <w:lang w:eastAsia="zh-TW"/>
        </w:rPr>
      </w:pPr>
    </w:p>
    <w:p w:rsidR="00CA3FE6" w:rsidRPr="00145518" w:rsidRDefault="00CA3FE6" w:rsidP="00CA3FE6">
      <w:pPr>
        <w:pStyle w:val="ListParagraph"/>
        <w:numPr>
          <w:ilvl w:val="2"/>
          <w:numId w:val="1"/>
        </w:numPr>
        <w:rPr>
          <w:lang w:eastAsia="zh-TW"/>
        </w:rPr>
      </w:pPr>
      <w:r>
        <w:rPr>
          <w:lang w:eastAsia="zh-TW"/>
        </w:rPr>
        <w:t xml:space="preserve"> Rental</w:t>
      </w:r>
      <w:r w:rsidRPr="00145518">
        <w:rPr>
          <w:lang w:eastAsia="zh-TW"/>
        </w:rPr>
        <w:t xml:space="preserve"> price</w:t>
      </w:r>
    </w:p>
    <w:p w:rsidR="00CA3FE6" w:rsidRPr="00145518" w:rsidRDefault="00CA3FE6" w:rsidP="00CA3FE6">
      <w:pPr>
        <w:pStyle w:val="ListParagraph"/>
        <w:numPr>
          <w:ilvl w:val="2"/>
          <w:numId w:val="1"/>
        </w:numPr>
        <w:rPr>
          <w:lang w:eastAsia="zh-TW"/>
        </w:rPr>
      </w:pPr>
      <w:r>
        <w:rPr>
          <w:lang w:eastAsia="zh-TW"/>
        </w:rPr>
        <w:t xml:space="preserve"> </w:t>
      </w:r>
      <w:r w:rsidRPr="00145518">
        <w:rPr>
          <w:lang w:eastAsia="zh-TW"/>
        </w:rPr>
        <w:t>All administrative, reporting and overhead costs to include routine equipment maintenance, and</w:t>
      </w:r>
    </w:p>
    <w:p w:rsidR="00CA3FE6" w:rsidRDefault="00CA3FE6" w:rsidP="00CA3FE6">
      <w:pPr>
        <w:pStyle w:val="ListParagraph"/>
        <w:numPr>
          <w:ilvl w:val="2"/>
          <w:numId w:val="1"/>
        </w:numPr>
        <w:rPr>
          <w:lang w:eastAsia="zh-TW"/>
        </w:rPr>
      </w:pPr>
      <w:r>
        <w:rPr>
          <w:lang w:eastAsia="zh-TW"/>
        </w:rPr>
        <w:t xml:space="preserve"> </w:t>
      </w:r>
      <w:r w:rsidRPr="00145518">
        <w:rPr>
          <w:lang w:eastAsia="zh-TW"/>
        </w:rPr>
        <w:t>Profit</w:t>
      </w:r>
    </w:p>
    <w:p w:rsidR="00CA3FE6" w:rsidRDefault="00CA3FE6" w:rsidP="00CA3FE6">
      <w:pPr>
        <w:pStyle w:val="ListParagraph"/>
        <w:ind w:left="1224"/>
        <w:rPr>
          <w:lang w:eastAsia="zh-TW"/>
        </w:rPr>
      </w:pPr>
    </w:p>
    <w:p w:rsidR="00CA3FE6" w:rsidRDefault="00CA3FE6" w:rsidP="00CA3FE6">
      <w:pPr>
        <w:pStyle w:val="ListParagraph"/>
        <w:numPr>
          <w:ilvl w:val="1"/>
          <w:numId w:val="1"/>
        </w:numPr>
        <w:rPr>
          <w:lang w:eastAsia="zh-TW"/>
        </w:rPr>
      </w:pPr>
      <w:r w:rsidRPr="00145518">
        <w:rPr>
          <w:lang w:eastAsia="zh-TW"/>
        </w:rPr>
        <w:t xml:space="preserve">Rental price list does not include the cost of: </w:t>
      </w:r>
    </w:p>
    <w:p w:rsidR="00CA3FE6" w:rsidRDefault="00CA3FE6" w:rsidP="00CA3FE6">
      <w:pPr>
        <w:pStyle w:val="ListParagraph"/>
        <w:ind w:left="792"/>
        <w:rPr>
          <w:lang w:eastAsia="zh-TW"/>
        </w:rPr>
      </w:pPr>
    </w:p>
    <w:p w:rsidR="00CA3FE6" w:rsidRDefault="00CA3FE6" w:rsidP="00CA3FE6">
      <w:pPr>
        <w:pStyle w:val="ListParagraph"/>
        <w:numPr>
          <w:ilvl w:val="2"/>
          <w:numId w:val="1"/>
        </w:numPr>
        <w:rPr>
          <w:lang w:eastAsia="zh-TW"/>
        </w:rPr>
      </w:pPr>
      <w:r w:rsidRPr="00145518">
        <w:rPr>
          <w:lang w:eastAsia="zh-TW"/>
        </w:rPr>
        <w:t xml:space="preserve">Shipping to point of delivery </w:t>
      </w:r>
    </w:p>
    <w:p w:rsidR="00CA3FE6" w:rsidRDefault="00CA3FE6" w:rsidP="00CA3FE6">
      <w:pPr>
        <w:pStyle w:val="ListParagraph"/>
        <w:numPr>
          <w:ilvl w:val="2"/>
          <w:numId w:val="1"/>
        </w:numPr>
        <w:rPr>
          <w:lang w:eastAsia="zh-TW"/>
        </w:rPr>
      </w:pPr>
      <w:r w:rsidRPr="00145518">
        <w:rPr>
          <w:lang w:eastAsia="zh-TW"/>
        </w:rPr>
        <w:t>Mobilizing equipment from point of use to the point of return/pick-up, and payable by GOHSEP</w:t>
      </w:r>
    </w:p>
    <w:p w:rsidR="00CA3FE6" w:rsidRPr="00145518" w:rsidRDefault="00CA3FE6" w:rsidP="00CA3FE6">
      <w:pPr>
        <w:pStyle w:val="ListParagraph"/>
        <w:ind w:left="1224"/>
        <w:rPr>
          <w:lang w:eastAsia="zh-TW"/>
        </w:rPr>
      </w:pPr>
    </w:p>
    <w:p w:rsidR="00CA3FE6" w:rsidRPr="004212A5" w:rsidRDefault="00CA3FE6" w:rsidP="00CA3FE6">
      <w:pPr>
        <w:pStyle w:val="ListParagraph"/>
        <w:numPr>
          <w:ilvl w:val="0"/>
          <w:numId w:val="1"/>
        </w:numPr>
        <w:rPr>
          <w:b/>
          <w:lang w:eastAsia="zh-TW"/>
        </w:rPr>
      </w:pPr>
      <w:r w:rsidRPr="004212A5">
        <w:rPr>
          <w:b/>
          <w:lang w:eastAsia="zh-TW"/>
        </w:rPr>
        <w:t xml:space="preserve">Additional Requirements </w:t>
      </w:r>
    </w:p>
    <w:p w:rsidR="00CA3FE6" w:rsidRDefault="00CA3FE6" w:rsidP="00CA3FE6">
      <w:pPr>
        <w:pStyle w:val="ListParagraph"/>
        <w:ind w:left="360"/>
        <w:rPr>
          <w:lang w:eastAsia="zh-TW"/>
        </w:rPr>
      </w:pPr>
    </w:p>
    <w:p w:rsidR="00CA3FE6" w:rsidRDefault="00CA3FE6" w:rsidP="00CA3FE6">
      <w:pPr>
        <w:pStyle w:val="ListParagraph"/>
        <w:numPr>
          <w:ilvl w:val="1"/>
          <w:numId w:val="1"/>
        </w:numPr>
        <w:rPr>
          <w:lang w:eastAsia="zh-TW"/>
        </w:rPr>
      </w:pPr>
      <w:r w:rsidRPr="004212A5">
        <w:rPr>
          <w:u w:val="single"/>
          <w:lang w:eastAsia="zh-TW"/>
        </w:rPr>
        <w:t>Real Time Tracking</w:t>
      </w:r>
      <w:r w:rsidRPr="00145518">
        <w:rPr>
          <w:lang w:eastAsia="zh-TW"/>
        </w:rPr>
        <w:t xml:space="preserve">:  </w:t>
      </w:r>
      <w:r w:rsidR="004212A5">
        <w:rPr>
          <w:lang w:eastAsia="zh-TW"/>
        </w:rPr>
        <w:t xml:space="preserve">The </w:t>
      </w:r>
      <w:r w:rsidRPr="00145518">
        <w:rPr>
          <w:lang w:eastAsia="zh-TW"/>
        </w:rPr>
        <w:t xml:space="preserve">Contractor </w:t>
      </w:r>
      <w:r w:rsidRPr="004212A5">
        <w:rPr>
          <w:u w:val="single"/>
          <w:lang w:eastAsia="zh-TW"/>
        </w:rPr>
        <w:t>must</w:t>
      </w:r>
      <w:r w:rsidRPr="00145518">
        <w:rPr>
          <w:lang w:eastAsia="zh-TW"/>
        </w:rPr>
        <w:t xml:space="preserve"> have Real Time Tracking capability to identify, verify and trace each piece of equipment as it moves from order placement to destination delivery.  This is significant during an emergency, in case the need to reroute, divert, or other related shipping details must be conveyed to the shipper, and/or receiver of goods and/or services.</w:t>
      </w:r>
    </w:p>
    <w:p w:rsidR="00CA3FE6" w:rsidRDefault="00CA3FE6" w:rsidP="00CA3FE6">
      <w:pPr>
        <w:pStyle w:val="ListParagraph"/>
        <w:ind w:left="792"/>
        <w:rPr>
          <w:lang w:eastAsia="zh-TW"/>
        </w:rPr>
      </w:pPr>
    </w:p>
    <w:p w:rsidR="00CA3FE6" w:rsidRDefault="00CA3FE6" w:rsidP="00CA3FE6">
      <w:pPr>
        <w:pStyle w:val="ListParagraph"/>
        <w:numPr>
          <w:ilvl w:val="2"/>
          <w:numId w:val="1"/>
        </w:numPr>
        <w:rPr>
          <w:lang w:eastAsia="zh-TW"/>
        </w:rPr>
      </w:pPr>
      <w:r>
        <w:rPr>
          <w:lang w:eastAsia="zh-TW"/>
        </w:rPr>
        <w:t>This tracking software must be made available to GOHSEP during the duration of the mission</w:t>
      </w:r>
      <w:r w:rsidR="007C29F1">
        <w:rPr>
          <w:lang w:eastAsia="zh-TW"/>
        </w:rPr>
        <w:t>.</w:t>
      </w:r>
    </w:p>
    <w:p w:rsidR="00CA3FE6" w:rsidRDefault="00CA3FE6" w:rsidP="00CA3FE6">
      <w:pPr>
        <w:pStyle w:val="ListParagraph"/>
        <w:numPr>
          <w:ilvl w:val="2"/>
          <w:numId w:val="1"/>
        </w:numPr>
        <w:rPr>
          <w:lang w:eastAsia="zh-TW"/>
        </w:rPr>
      </w:pPr>
      <w:r>
        <w:rPr>
          <w:lang w:eastAsia="zh-TW"/>
        </w:rPr>
        <w:t>Refusal to carry a tracker by drivers of equipment or trucks can result in their termination from the subcontract</w:t>
      </w:r>
      <w:r w:rsidR="007C29F1">
        <w:rPr>
          <w:lang w:eastAsia="zh-TW"/>
        </w:rPr>
        <w:t>.</w:t>
      </w:r>
    </w:p>
    <w:p w:rsidR="00CA3FE6" w:rsidRDefault="00CA3FE6" w:rsidP="00CA3FE6">
      <w:pPr>
        <w:pStyle w:val="ListParagraph"/>
        <w:ind w:left="1224"/>
        <w:rPr>
          <w:lang w:eastAsia="zh-TW"/>
        </w:rPr>
      </w:pPr>
    </w:p>
    <w:p w:rsidR="00CA3FE6" w:rsidRDefault="00CA3FE6" w:rsidP="00CA3FE6">
      <w:pPr>
        <w:pStyle w:val="ListParagraph"/>
        <w:numPr>
          <w:ilvl w:val="1"/>
          <w:numId w:val="1"/>
        </w:numPr>
        <w:rPr>
          <w:lang w:eastAsia="zh-TW"/>
        </w:rPr>
      </w:pPr>
      <w:r w:rsidRPr="004212A5">
        <w:rPr>
          <w:u w:val="single"/>
          <w:lang w:eastAsia="zh-TW"/>
        </w:rPr>
        <w:t>24 Hour Operations</w:t>
      </w:r>
      <w:r>
        <w:rPr>
          <w:lang w:eastAsia="zh-TW"/>
        </w:rPr>
        <w:t xml:space="preserve">: During the event, the </w:t>
      </w:r>
      <w:r w:rsidR="004212A5">
        <w:rPr>
          <w:lang w:eastAsia="zh-TW"/>
        </w:rPr>
        <w:t>C</w:t>
      </w:r>
      <w:r>
        <w:rPr>
          <w:lang w:eastAsia="zh-TW"/>
        </w:rPr>
        <w:t>ontractor and all subsequent subcontracted drivers and equipment must be ready and able to move equipment and personnel at any time of the day/night</w:t>
      </w:r>
      <w:r w:rsidR="004212A5">
        <w:rPr>
          <w:lang w:eastAsia="zh-TW"/>
        </w:rPr>
        <w:t>.</w:t>
      </w:r>
    </w:p>
    <w:p w:rsidR="00CA3FE6" w:rsidRDefault="00CA3FE6" w:rsidP="00CA3FE6">
      <w:pPr>
        <w:pStyle w:val="ListParagraph"/>
        <w:ind w:left="792"/>
        <w:rPr>
          <w:lang w:eastAsia="zh-TW"/>
        </w:rPr>
      </w:pPr>
    </w:p>
    <w:p w:rsidR="00CA3FE6" w:rsidRDefault="004212A5" w:rsidP="00CA3FE6">
      <w:pPr>
        <w:pStyle w:val="ListParagraph"/>
        <w:numPr>
          <w:ilvl w:val="2"/>
          <w:numId w:val="1"/>
        </w:numPr>
        <w:rPr>
          <w:lang w:eastAsia="zh-TW"/>
        </w:rPr>
      </w:pPr>
      <w:r>
        <w:rPr>
          <w:lang w:eastAsia="zh-TW"/>
        </w:rPr>
        <w:t xml:space="preserve"> </w:t>
      </w:r>
      <w:r w:rsidR="00CA3FE6">
        <w:rPr>
          <w:lang w:eastAsia="zh-TW"/>
        </w:rPr>
        <w:t>Personnel on the ground will work in cooperation with LANG and GOHSEP on identifying a crew work/rest cycle</w:t>
      </w:r>
      <w:r w:rsidR="007C29F1">
        <w:rPr>
          <w:lang w:eastAsia="zh-TW"/>
        </w:rPr>
        <w:t>.</w:t>
      </w:r>
    </w:p>
    <w:p w:rsidR="00CA3FE6" w:rsidRDefault="004212A5" w:rsidP="00CA3FE6">
      <w:pPr>
        <w:pStyle w:val="ListParagraph"/>
        <w:numPr>
          <w:ilvl w:val="2"/>
          <w:numId w:val="1"/>
        </w:numPr>
        <w:rPr>
          <w:lang w:eastAsia="zh-TW"/>
        </w:rPr>
      </w:pPr>
      <w:r>
        <w:rPr>
          <w:lang w:eastAsia="zh-TW"/>
        </w:rPr>
        <w:t xml:space="preserve"> </w:t>
      </w:r>
      <w:r w:rsidR="00CA3FE6">
        <w:rPr>
          <w:lang w:eastAsia="zh-TW"/>
        </w:rPr>
        <w:t>Refusal to work in cooperation to identify a 24 hour work schedule can result in their termination from the subcontract</w:t>
      </w:r>
      <w:r w:rsidR="007C29F1">
        <w:rPr>
          <w:lang w:eastAsia="zh-TW"/>
        </w:rPr>
        <w:t>.</w:t>
      </w:r>
    </w:p>
    <w:p w:rsidR="00CA3FE6" w:rsidRDefault="00CA3FE6" w:rsidP="00CA3FE6">
      <w:pPr>
        <w:pStyle w:val="ListParagraph"/>
        <w:ind w:left="792"/>
        <w:rPr>
          <w:lang w:eastAsia="zh-TW"/>
        </w:rPr>
      </w:pPr>
    </w:p>
    <w:p w:rsidR="00C62928" w:rsidRDefault="00C62928" w:rsidP="00C62928">
      <w:pPr>
        <w:pStyle w:val="ListParagraph"/>
        <w:numPr>
          <w:ilvl w:val="1"/>
          <w:numId w:val="1"/>
        </w:numPr>
        <w:spacing w:after="0"/>
        <w:rPr>
          <w:u w:val="single"/>
          <w:lang w:eastAsia="zh-TW"/>
        </w:rPr>
      </w:pPr>
      <w:r w:rsidRPr="00C315AC">
        <w:rPr>
          <w:u w:val="single"/>
          <w:lang w:eastAsia="zh-TW"/>
        </w:rPr>
        <w:t>Considerations:</w:t>
      </w:r>
    </w:p>
    <w:p w:rsidR="00C62928" w:rsidRPr="00C62928" w:rsidRDefault="00C62928" w:rsidP="00FF1E85">
      <w:pPr>
        <w:spacing w:after="0"/>
        <w:ind w:left="360"/>
        <w:rPr>
          <w:u w:val="single"/>
          <w:lang w:eastAsia="zh-TW"/>
        </w:rPr>
      </w:pPr>
    </w:p>
    <w:p w:rsidR="00C62928" w:rsidRDefault="00C62928" w:rsidP="00FF1E85">
      <w:pPr>
        <w:pStyle w:val="ListParagraph"/>
        <w:numPr>
          <w:ilvl w:val="2"/>
          <w:numId w:val="1"/>
        </w:numPr>
        <w:spacing w:after="0"/>
        <w:rPr>
          <w:lang w:eastAsia="zh-TW"/>
        </w:rPr>
      </w:pPr>
      <w:r>
        <w:rPr>
          <w:lang w:eastAsia="zh-TW"/>
        </w:rPr>
        <w:t xml:space="preserve"> </w:t>
      </w:r>
      <w:r w:rsidRPr="00145518">
        <w:rPr>
          <w:lang w:eastAsia="zh-TW"/>
        </w:rPr>
        <w:t>Contractors must have availability of, and experience with, a wide variety of emergency response and recovery resources including, but not limited to, generators, material handling equipment, cranes, temporary field facilities (tents and field offices), portable restrooms, portable showers, equipment operators, support personnel, disaster management, and operations.</w:t>
      </w:r>
    </w:p>
    <w:p w:rsidR="00FF1E85" w:rsidRDefault="00FF1E85" w:rsidP="00FF1E85">
      <w:pPr>
        <w:ind w:left="720"/>
        <w:rPr>
          <w:lang w:eastAsia="zh-TW"/>
        </w:rPr>
      </w:pPr>
    </w:p>
    <w:p w:rsidR="00C62928" w:rsidRDefault="00C62928" w:rsidP="00C62928">
      <w:pPr>
        <w:pStyle w:val="ListParagraph"/>
        <w:numPr>
          <w:ilvl w:val="2"/>
          <w:numId w:val="1"/>
        </w:numPr>
        <w:spacing w:after="0"/>
        <w:rPr>
          <w:lang w:eastAsia="zh-TW"/>
        </w:rPr>
      </w:pPr>
      <w:r w:rsidRPr="00D77AF3">
        <w:rPr>
          <w:lang w:eastAsia="zh-TW"/>
        </w:rPr>
        <w:t xml:space="preserve"> </w:t>
      </w:r>
      <w:r w:rsidRPr="00145518">
        <w:rPr>
          <w:lang w:eastAsia="zh-TW"/>
        </w:rPr>
        <w:t>Contractors must deliver goods and services in a timely manner to correspond with the emergency or disaster event at hand.</w:t>
      </w:r>
    </w:p>
    <w:p w:rsidR="00C62928" w:rsidRDefault="00C62928" w:rsidP="00C62928">
      <w:pPr>
        <w:ind w:left="720"/>
        <w:rPr>
          <w:lang w:eastAsia="zh-TW"/>
        </w:rPr>
      </w:pPr>
    </w:p>
    <w:p w:rsidR="00C62928" w:rsidRDefault="00C62928" w:rsidP="00C62928">
      <w:pPr>
        <w:pStyle w:val="ListParagraph"/>
        <w:numPr>
          <w:ilvl w:val="2"/>
          <w:numId w:val="1"/>
        </w:numPr>
        <w:rPr>
          <w:lang w:eastAsia="zh-TW"/>
        </w:rPr>
      </w:pPr>
      <w:r>
        <w:rPr>
          <w:lang w:eastAsia="zh-TW"/>
        </w:rPr>
        <w:t xml:space="preserve"> </w:t>
      </w:r>
      <w:r w:rsidRPr="00145518">
        <w:rPr>
          <w:lang w:eastAsia="zh-TW"/>
        </w:rPr>
        <w:t>Contractor is responsible for performing all management, supervision, and other administrative activities necessary to assure performance in strict compliance with the terms and conditions of this contract.</w:t>
      </w:r>
    </w:p>
    <w:p w:rsidR="00CA3FE6" w:rsidRDefault="00CA3FE6" w:rsidP="00CA3FE6">
      <w:pPr>
        <w:pStyle w:val="ListParagraph"/>
        <w:rPr>
          <w:lang w:eastAsia="zh-TW"/>
        </w:rPr>
      </w:pPr>
    </w:p>
    <w:p w:rsidR="00CA3FE6" w:rsidRDefault="00CA3FE6" w:rsidP="00CA3FE6">
      <w:pPr>
        <w:pStyle w:val="ListParagraph"/>
        <w:numPr>
          <w:ilvl w:val="1"/>
          <w:numId w:val="1"/>
        </w:numPr>
        <w:rPr>
          <w:lang w:eastAsia="zh-TW"/>
        </w:rPr>
      </w:pPr>
      <w:r>
        <w:rPr>
          <w:lang w:eastAsia="zh-TW"/>
        </w:rPr>
        <w:t>Failure to provide all above outlined services, personnel, equipment, etc. in a timely manner as stated in each section (i.e. 12, 24, 48 hours after contract activation) may result in termination of this contract and all associated</w:t>
      </w:r>
      <w:r w:rsidR="00C62928">
        <w:rPr>
          <w:lang w:eastAsia="zh-TW"/>
        </w:rPr>
        <w:t xml:space="preserve"> subcontracts.</w:t>
      </w:r>
    </w:p>
    <w:p w:rsidR="00CA3FE6" w:rsidRDefault="00CA3FE6" w:rsidP="00CA3FE6">
      <w:pPr>
        <w:pStyle w:val="ListParagraph"/>
        <w:ind w:left="792"/>
        <w:rPr>
          <w:lang w:eastAsia="zh-TW"/>
        </w:rPr>
      </w:pPr>
    </w:p>
    <w:p w:rsidR="00CA3FE6" w:rsidRDefault="00CA3FE6" w:rsidP="00CA3FE6">
      <w:pPr>
        <w:pStyle w:val="ListParagraph"/>
        <w:numPr>
          <w:ilvl w:val="1"/>
          <w:numId w:val="1"/>
        </w:numPr>
        <w:rPr>
          <w:lang w:eastAsia="zh-TW"/>
        </w:rPr>
      </w:pPr>
      <w:r>
        <w:rPr>
          <w:lang w:eastAsia="zh-TW"/>
        </w:rPr>
        <w:t xml:space="preserve">Failure to perform/execute all services, personnel, equipment, etc. in a manner deemed sufficient and expedient by the </w:t>
      </w:r>
      <w:r w:rsidR="00C62928">
        <w:rPr>
          <w:lang w:eastAsia="zh-TW"/>
        </w:rPr>
        <w:t>S</w:t>
      </w:r>
      <w:r>
        <w:rPr>
          <w:lang w:eastAsia="zh-TW"/>
        </w:rPr>
        <w:t>tate may result in termination of th</w:t>
      </w:r>
      <w:r w:rsidR="00C62928">
        <w:rPr>
          <w:lang w:eastAsia="zh-TW"/>
        </w:rPr>
        <w:t>e</w:t>
      </w:r>
      <w:r>
        <w:rPr>
          <w:lang w:eastAsia="zh-TW"/>
        </w:rPr>
        <w:t xml:space="preserve"> contract and all associated</w:t>
      </w:r>
      <w:r w:rsidR="00C62928">
        <w:rPr>
          <w:lang w:eastAsia="zh-TW"/>
        </w:rPr>
        <w:t xml:space="preserve"> subcontracts.</w:t>
      </w:r>
    </w:p>
    <w:p w:rsidR="00CA3FE6" w:rsidRDefault="00CA3FE6" w:rsidP="00CA3FE6">
      <w:pPr>
        <w:pStyle w:val="ListParagraph"/>
        <w:rPr>
          <w:lang w:eastAsia="zh-TW"/>
        </w:rPr>
      </w:pPr>
    </w:p>
    <w:p w:rsidR="00C62928" w:rsidRDefault="00C62928" w:rsidP="00C62928">
      <w:pPr>
        <w:pStyle w:val="ListParagraph"/>
        <w:numPr>
          <w:ilvl w:val="1"/>
          <w:numId w:val="1"/>
        </w:numPr>
        <w:rPr>
          <w:lang w:eastAsia="zh-TW"/>
        </w:rPr>
      </w:pPr>
      <w:r>
        <w:rPr>
          <w:lang w:eastAsia="zh-TW"/>
        </w:rPr>
        <w:t xml:space="preserve">Please provide at least </w:t>
      </w:r>
      <w:r w:rsidR="007C29F1">
        <w:rPr>
          <w:lang w:eastAsia="zh-TW"/>
        </w:rPr>
        <w:t>three</w:t>
      </w:r>
      <w:r>
        <w:rPr>
          <w:lang w:eastAsia="zh-TW"/>
        </w:rPr>
        <w:t xml:space="preserve"> references</w:t>
      </w:r>
      <w:r w:rsidR="007C29F1">
        <w:rPr>
          <w:lang w:eastAsia="zh-TW"/>
        </w:rPr>
        <w:t>, as well as</w:t>
      </w:r>
      <w:r>
        <w:rPr>
          <w:lang w:eastAsia="zh-TW"/>
        </w:rPr>
        <w:t xml:space="preserve"> their contact information, that are familiar with your company and your work performance in the conducting of similar-type work as stated in this Invitation to Bid. The State reserves the right to contact these references prior to the award of any contract.  You may attach additional sheets if needed.</w:t>
      </w:r>
    </w:p>
    <w:p w:rsidR="00CA3FE6" w:rsidRDefault="00CA3FE6" w:rsidP="00CA3FE6">
      <w:pPr>
        <w:pStyle w:val="ListParagraph"/>
        <w:rPr>
          <w:lang w:eastAsia="zh-TW"/>
        </w:rPr>
      </w:pPr>
    </w:p>
    <w:p w:rsidR="00C62928" w:rsidRDefault="00C62928" w:rsidP="00C62928">
      <w:pPr>
        <w:ind w:left="720"/>
        <w:rPr>
          <w:lang w:eastAsia="zh-TW"/>
        </w:rPr>
      </w:pPr>
      <w:r>
        <w:rPr>
          <w:lang w:eastAsia="zh-TW"/>
        </w:rPr>
        <w:t xml:space="preserve">1. </w:t>
      </w:r>
      <w:r>
        <w:rPr>
          <w:lang w:eastAsia="zh-TW"/>
        </w:rPr>
        <w:tab/>
        <w:t>__________________________________________________________</w:t>
      </w:r>
    </w:p>
    <w:p w:rsidR="00C62928" w:rsidRDefault="00C62928" w:rsidP="00C62928">
      <w:pPr>
        <w:ind w:left="360"/>
        <w:rPr>
          <w:lang w:eastAsia="zh-TW"/>
        </w:rPr>
      </w:pPr>
      <w:r>
        <w:rPr>
          <w:lang w:eastAsia="zh-TW"/>
        </w:rPr>
        <w:tab/>
      </w:r>
      <w:r>
        <w:rPr>
          <w:lang w:eastAsia="zh-TW"/>
        </w:rPr>
        <w:tab/>
        <w:t>__________________________________________________________</w:t>
      </w:r>
    </w:p>
    <w:p w:rsidR="00C62928" w:rsidRDefault="00C62928" w:rsidP="00C62928">
      <w:pPr>
        <w:ind w:left="360"/>
        <w:rPr>
          <w:lang w:eastAsia="zh-TW"/>
        </w:rPr>
      </w:pPr>
      <w:r>
        <w:rPr>
          <w:lang w:eastAsia="zh-TW"/>
        </w:rPr>
        <w:tab/>
      </w:r>
      <w:r>
        <w:rPr>
          <w:lang w:eastAsia="zh-TW"/>
        </w:rPr>
        <w:tab/>
        <w:t>__________________________________________________________</w:t>
      </w:r>
    </w:p>
    <w:p w:rsidR="00C62928" w:rsidRDefault="00C62928" w:rsidP="00C62928">
      <w:pPr>
        <w:ind w:left="360"/>
        <w:rPr>
          <w:lang w:eastAsia="zh-TW"/>
        </w:rPr>
      </w:pPr>
    </w:p>
    <w:p w:rsidR="00C62928" w:rsidRDefault="00C62928" w:rsidP="00C62928">
      <w:pPr>
        <w:ind w:left="360"/>
        <w:rPr>
          <w:lang w:eastAsia="zh-TW"/>
        </w:rPr>
      </w:pPr>
      <w:r>
        <w:rPr>
          <w:lang w:eastAsia="zh-TW"/>
        </w:rPr>
        <w:tab/>
        <w:t xml:space="preserve">2. </w:t>
      </w:r>
      <w:r>
        <w:rPr>
          <w:lang w:eastAsia="zh-TW"/>
        </w:rPr>
        <w:tab/>
        <w:t>__________________________________________________________</w:t>
      </w:r>
    </w:p>
    <w:p w:rsidR="00C62928" w:rsidRDefault="00C62928" w:rsidP="00C62928">
      <w:pPr>
        <w:ind w:left="360"/>
        <w:rPr>
          <w:lang w:eastAsia="zh-TW"/>
        </w:rPr>
      </w:pPr>
      <w:r>
        <w:rPr>
          <w:lang w:eastAsia="zh-TW"/>
        </w:rPr>
        <w:tab/>
      </w:r>
      <w:r>
        <w:rPr>
          <w:lang w:eastAsia="zh-TW"/>
        </w:rPr>
        <w:tab/>
        <w:t>__________________________________________________________</w:t>
      </w:r>
    </w:p>
    <w:p w:rsidR="00C62928" w:rsidRDefault="00C62928" w:rsidP="00C62928">
      <w:pPr>
        <w:ind w:left="360"/>
        <w:rPr>
          <w:lang w:eastAsia="zh-TW"/>
        </w:rPr>
      </w:pPr>
      <w:r>
        <w:rPr>
          <w:lang w:eastAsia="zh-TW"/>
        </w:rPr>
        <w:tab/>
      </w:r>
      <w:r>
        <w:rPr>
          <w:lang w:eastAsia="zh-TW"/>
        </w:rPr>
        <w:tab/>
        <w:t>__________________________________________________________</w:t>
      </w:r>
    </w:p>
    <w:p w:rsidR="00C62928" w:rsidRDefault="00C62928" w:rsidP="00C62928">
      <w:pPr>
        <w:ind w:left="360"/>
        <w:rPr>
          <w:lang w:eastAsia="zh-TW"/>
        </w:rPr>
      </w:pPr>
    </w:p>
    <w:p w:rsidR="00C62928" w:rsidRDefault="00C62928" w:rsidP="00C62928">
      <w:pPr>
        <w:ind w:left="360"/>
        <w:rPr>
          <w:lang w:eastAsia="zh-TW"/>
        </w:rPr>
      </w:pPr>
      <w:r>
        <w:rPr>
          <w:lang w:eastAsia="zh-TW"/>
        </w:rPr>
        <w:tab/>
        <w:t>3.</w:t>
      </w:r>
      <w:r>
        <w:rPr>
          <w:lang w:eastAsia="zh-TW"/>
        </w:rPr>
        <w:tab/>
        <w:t xml:space="preserve"> __________________________________________________________</w:t>
      </w:r>
    </w:p>
    <w:p w:rsidR="00C62928" w:rsidRDefault="00C62928" w:rsidP="00C62928">
      <w:pPr>
        <w:ind w:left="360"/>
        <w:rPr>
          <w:lang w:eastAsia="zh-TW"/>
        </w:rPr>
      </w:pPr>
      <w:r>
        <w:rPr>
          <w:lang w:eastAsia="zh-TW"/>
        </w:rPr>
        <w:tab/>
      </w:r>
      <w:r>
        <w:rPr>
          <w:lang w:eastAsia="zh-TW"/>
        </w:rPr>
        <w:tab/>
        <w:t>__________________________________________________________</w:t>
      </w:r>
    </w:p>
    <w:p w:rsidR="00C62928" w:rsidRDefault="00C62928" w:rsidP="00FF1E85">
      <w:pPr>
        <w:ind w:left="360"/>
        <w:rPr>
          <w:lang w:eastAsia="zh-TW"/>
        </w:rPr>
      </w:pPr>
      <w:r>
        <w:rPr>
          <w:lang w:eastAsia="zh-TW"/>
        </w:rPr>
        <w:tab/>
      </w:r>
      <w:r>
        <w:rPr>
          <w:lang w:eastAsia="zh-TW"/>
        </w:rPr>
        <w:tab/>
        <w:t>__________________________________________________________</w:t>
      </w:r>
    </w:p>
    <w:p w:rsidR="007D0AF6" w:rsidRPr="00AA54AC" w:rsidRDefault="007D0AF6" w:rsidP="00287801">
      <w:pPr>
        <w:ind w:left="360"/>
        <w:rPr>
          <w:rFonts w:ascii="Times New Roman" w:hAnsi="Times New Roman"/>
          <w:sz w:val="28"/>
          <w:szCs w:val="28"/>
        </w:rPr>
      </w:pPr>
    </w:p>
    <w:sectPr w:rsidR="007D0AF6" w:rsidRPr="00AA54AC" w:rsidSect="00C62928">
      <w:footerReference w:type="default" r:id="rId7"/>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801" w:rsidRDefault="00287801" w:rsidP="00287801">
      <w:pPr>
        <w:spacing w:after="0" w:line="240" w:lineRule="auto"/>
      </w:pPr>
      <w:r>
        <w:separator/>
      </w:r>
    </w:p>
  </w:endnote>
  <w:endnote w:type="continuationSeparator" w:id="0">
    <w:p w:rsidR="00287801" w:rsidRDefault="00287801" w:rsidP="0028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761911"/>
      <w:docPartObj>
        <w:docPartGallery w:val="Page Numbers (Bottom of Page)"/>
        <w:docPartUnique/>
      </w:docPartObj>
    </w:sdtPr>
    <w:sdtEndPr>
      <w:rPr>
        <w:noProof/>
      </w:rPr>
    </w:sdtEndPr>
    <w:sdtContent>
      <w:p w:rsidR="00287801" w:rsidRDefault="00287801">
        <w:pPr>
          <w:pStyle w:val="Footer"/>
          <w:jc w:val="right"/>
        </w:pPr>
        <w:r>
          <w:fldChar w:fldCharType="begin"/>
        </w:r>
        <w:r>
          <w:instrText xml:space="preserve"> PAGE   \* MERGEFORMAT </w:instrText>
        </w:r>
        <w:r>
          <w:fldChar w:fldCharType="separate"/>
        </w:r>
        <w:r w:rsidR="007C29F1">
          <w:rPr>
            <w:noProof/>
          </w:rPr>
          <w:t>2</w:t>
        </w:r>
        <w:r>
          <w:rPr>
            <w:noProof/>
          </w:rPr>
          <w:fldChar w:fldCharType="end"/>
        </w:r>
      </w:p>
    </w:sdtContent>
  </w:sdt>
  <w:p w:rsidR="00287801" w:rsidRDefault="00287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801" w:rsidRDefault="00287801" w:rsidP="00287801">
      <w:pPr>
        <w:spacing w:after="0" w:line="240" w:lineRule="auto"/>
      </w:pPr>
      <w:r>
        <w:separator/>
      </w:r>
    </w:p>
  </w:footnote>
  <w:footnote w:type="continuationSeparator" w:id="0">
    <w:p w:rsidR="00287801" w:rsidRDefault="00287801" w:rsidP="00287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51A1"/>
    <w:multiLevelType w:val="multilevel"/>
    <w:tmpl w:val="3A645C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AC"/>
    <w:rsid w:val="000F60A6"/>
    <w:rsid w:val="00287801"/>
    <w:rsid w:val="002A1E55"/>
    <w:rsid w:val="002B78C5"/>
    <w:rsid w:val="004212A5"/>
    <w:rsid w:val="004C0366"/>
    <w:rsid w:val="004D5637"/>
    <w:rsid w:val="00543253"/>
    <w:rsid w:val="00553F6E"/>
    <w:rsid w:val="005E7C90"/>
    <w:rsid w:val="00633D20"/>
    <w:rsid w:val="006557F2"/>
    <w:rsid w:val="007C29F1"/>
    <w:rsid w:val="007D0AF6"/>
    <w:rsid w:val="007F51DC"/>
    <w:rsid w:val="00801E86"/>
    <w:rsid w:val="00AA54AC"/>
    <w:rsid w:val="00C315AC"/>
    <w:rsid w:val="00C37BC0"/>
    <w:rsid w:val="00C52500"/>
    <w:rsid w:val="00C62928"/>
    <w:rsid w:val="00CA3FE6"/>
    <w:rsid w:val="00D77AF3"/>
    <w:rsid w:val="00EE16E9"/>
    <w:rsid w:val="00FF1E85"/>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C39EF"/>
  <w15:chartTrackingRefBased/>
  <w15:docId w15:val="{2D376780-779E-4E1F-A32C-116D5A2E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AC"/>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AC"/>
    <w:pPr>
      <w:ind w:left="720"/>
      <w:contextualSpacing/>
    </w:pPr>
  </w:style>
  <w:style w:type="paragraph" w:styleId="Header">
    <w:name w:val="header"/>
    <w:basedOn w:val="Normal"/>
    <w:link w:val="HeaderChar"/>
    <w:uiPriority w:val="99"/>
    <w:unhideWhenUsed/>
    <w:rsid w:val="00287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0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7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 (DOA)</dc:creator>
  <cp:keywords/>
  <dc:description/>
  <cp:lastModifiedBy>Lynn Godwin (DOA)</cp:lastModifiedBy>
  <cp:revision>2</cp:revision>
  <dcterms:created xsi:type="dcterms:W3CDTF">2024-05-23T21:44:00Z</dcterms:created>
  <dcterms:modified xsi:type="dcterms:W3CDTF">2024-05-23T21:44:00Z</dcterms:modified>
</cp:coreProperties>
</file>