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772116">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E5431E">
        <w:rPr>
          <w:rFonts w:eastAsia="Times New Roman"/>
          <w:noProof/>
          <w:sz w:val="24"/>
          <w:szCs w:val="24"/>
        </w:rPr>
        <w:t>May 29</w:t>
      </w:r>
      <w:r w:rsidR="00E5431E">
        <w:rPr>
          <w:rFonts w:eastAsia="Times New Roman"/>
          <w:noProof/>
          <w:sz w:val="24"/>
          <w:szCs w:val="24"/>
        </w:rPr>
        <w:t>, 2024</w:t>
      </w:r>
      <w:r w:rsidRPr="007533DE">
        <w:rPr>
          <w:rFonts w:eastAsia="Times New Roman"/>
          <w:sz w:val="24"/>
          <w:szCs w:val="24"/>
        </w:rPr>
        <w:fldChar w:fldCharType="end"/>
      </w:r>
      <w:bookmarkStart w:id="0" w:name="_GoBack"/>
      <w:bookmarkEnd w:id="0"/>
    </w:p>
    <w:p w:rsidR="00EA2320" w:rsidRDefault="00EA2320" w:rsidP="00EA2320">
      <w:pPr>
        <w:spacing w:after="0" w:line="240" w:lineRule="auto"/>
        <w:jc w:val="center"/>
        <w:rPr>
          <w:rFonts w:eastAsia="Times New Roman"/>
          <w:b/>
          <w:bCs/>
          <w:sz w:val="24"/>
          <w:szCs w:val="24"/>
        </w:rPr>
      </w:pPr>
    </w:p>
    <w:p w:rsidR="00EA2320" w:rsidRPr="00EA2320" w:rsidRDefault="000C41DB" w:rsidP="00EA2320">
      <w:pPr>
        <w:spacing w:after="0" w:line="240" w:lineRule="auto"/>
        <w:jc w:val="center"/>
        <w:rPr>
          <w:rFonts w:eastAsia="Times New Roman"/>
          <w:b/>
          <w:bCs/>
          <w:i/>
          <w:iCs/>
          <w:sz w:val="24"/>
          <w:szCs w:val="24"/>
        </w:rPr>
      </w:pPr>
      <w:r>
        <w:rPr>
          <w:rFonts w:eastAsia="Times New Roman"/>
          <w:b/>
          <w:bCs/>
          <w:sz w:val="24"/>
          <w:szCs w:val="24"/>
        </w:rPr>
        <w:t>ADDENDUM NO. 02</w:t>
      </w:r>
      <w:r w:rsidR="00EA2320" w:rsidRPr="00EA2320">
        <w:rPr>
          <w:rFonts w:eastAsia="Times New Roman"/>
          <w:b/>
          <w:bCs/>
          <w:sz w:val="24"/>
          <w:szCs w:val="24"/>
        </w:rPr>
        <w:t xml:space="preserve"> </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w:t>
      </w:r>
      <w:proofErr w:type="gramStart"/>
      <w:r w:rsidRPr="00EA2320">
        <w:rPr>
          <w:rFonts w:eastAsia="Times New Roman"/>
          <w:sz w:val="24"/>
          <w:szCs w:val="24"/>
        </w:rPr>
        <w:t>is directed</w:t>
      </w:r>
      <w:proofErr w:type="gramEnd"/>
      <w:r w:rsidRPr="00EA2320">
        <w:rPr>
          <w:rFonts w:eastAsia="Times New Roman"/>
          <w:sz w:val="24"/>
          <w:szCs w:val="24"/>
        </w:rPr>
        <w:t xml:space="preserve">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0C41DB" w:rsidRPr="000C41DB">
        <w:rPr>
          <w:rFonts w:eastAsia="Times New Roman"/>
          <w:sz w:val="24"/>
          <w:szCs w:val="24"/>
        </w:rPr>
        <w:t>3000022951</w:t>
      </w:r>
      <w:r w:rsidRPr="00EA2320">
        <w:rPr>
          <w:rFonts w:eastAsia="Times New Roman"/>
          <w:sz w:val="24"/>
          <w:szCs w:val="24"/>
        </w:rPr>
        <w:t xml:space="preserve"> for the Invitation to Bid</w:t>
      </w:r>
      <w:r w:rsidR="00772116">
        <w:rPr>
          <w:rFonts w:eastAsia="Times New Roman"/>
          <w:sz w:val="24"/>
          <w:szCs w:val="24"/>
        </w:rPr>
        <w:t xml:space="preserve"> (ITB)</w:t>
      </w:r>
      <w:r w:rsidRPr="00EA2320">
        <w:rPr>
          <w:rFonts w:eastAsia="Times New Roman"/>
          <w:sz w:val="24"/>
          <w:szCs w:val="24"/>
        </w:rPr>
        <w:t xml:space="preserve"> for the State of Louisiana –</w:t>
      </w:r>
      <w:r w:rsidR="000C41DB">
        <w:rPr>
          <w:rFonts w:eastAsia="Times New Roman"/>
          <w:color w:val="0070C0"/>
          <w:sz w:val="24"/>
          <w:szCs w:val="24"/>
        </w:rPr>
        <w:t xml:space="preserve"> </w:t>
      </w:r>
      <w:r w:rsidR="000C41DB" w:rsidRPr="000C41DB">
        <w:rPr>
          <w:rFonts w:eastAsia="Times New Roman"/>
          <w:sz w:val="24"/>
          <w:szCs w:val="24"/>
        </w:rPr>
        <w:t>Microfiche and Microfilm Transfer for DNR</w:t>
      </w:r>
      <w:r w:rsidRPr="00EA2320">
        <w:rPr>
          <w:rFonts w:eastAsia="Times New Roman"/>
          <w:sz w:val="24"/>
          <w:szCs w:val="24"/>
        </w:rPr>
        <w:t xml:space="preserve">, which is currently scheduled to open at </w:t>
      </w:r>
      <w:r w:rsidR="000C41DB" w:rsidRPr="000C41DB">
        <w:rPr>
          <w:rFonts w:eastAsia="Times New Roman"/>
          <w:sz w:val="24"/>
          <w:szCs w:val="24"/>
        </w:rPr>
        <w:t>10:00 AM</w:t>
      </w:r>
      <w:r w:rsidR="00772116" w:rsidRPr="000C41DB">
        <w:rPr>
          <w:rFonts w:eastAsia="Times New Roman"/>
          <w:sz w:val="24"/>
          <w:szCs w:val="24"/>
        </w:rPr>
        <w:t xml:space="preserve"> C</w:t>
      </w:r>
      <w:r w:rsidRPr="000C41DB">
        <w:rPr>
          <w:rFonts w:eastAsia="Times New Roman"/>
          <w:sz w:val="24"/>
          <w:szCs w:val="24"/>
        </w:rPr>
        <w:t xml:space="preserve">T on </w:t>
      </w:r>
      <w:r w:rsidR="000C41DB" w:rsidRPr="000C41DB">
        <w:rPr>
          <w:rFonts w:eastAsia="Times New Roman"/>
          <w:sz w:val="24"/>
          <w:szCs w:val="24"/>
        </w:rPr>
        <w:t>05/29/24</w:t>
      </w:r>
      <w:r w:rsidRPr="000C41DB">
        <w:rPr>
          <w:rFonts w:eastAsia="Times New Roman"/>
          <w:sz w:val="24"/>
          <w:szCs w:val="24"/>
        </w:rPr>
        <w:t xml:space="preserve">. </w:t>
      </w:r>
    </w:p>
    <w:p w:rsidR="00EA2320" w:rsidRPr="00EA2320" w:rsidRDefault="00EA2320" w:rsidP="00EA2320">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b/>
          <w:sz w:val="24"/>
          <w:szCs w:val="24"/>
        </w:rPr>
      </w:pPr>
      <w:r w:rsidRPr="009C7C7F">
        <w:rPr>
          <w:rFonts w:eastAsia="Times New Roman"/>
          <w:b/>
          <w:sz w:val="24"/>
          <w:szCs w:val="24"/>
        </w:rPr>
        <w:t>Questions from the Vendor and State’s Responses:</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b/>
          <w:sz w:val="24"/>
          <w:szCs w:val="24"/>
        </w:rPr>
        <w:t xml:space="preserve">Vendor Question 1. </w:t>
      </w:r>
      <w:proofErr w:type="gramStart"/>
      <w:r w:rsidR="000C41DB">
        <w:t>Please provide the average number of Wells per microfilm roll?</w:t>
      </w:r>
      <w:proofErr w:type="gramEnd"/>
      <w:r w:rsidR="000C41DB">
        <w:t xml:space="preserve"> Is it safe to assume since the microfiche averages 30 images we can assume each well on the microfilm will consist of 30 images?</w:t>
      </w:r>
    </w:p>
    <w:p w:rsidR="009C7C7F" w:rsidRPr="009C7C7F" w:rsidRDefault="009C7C7F" w:rsidP="009C7C7F">
      <w:pPr>
        <w:spacing w:after="0" w:line="240" w:lineRule="auto"/>
        <w:jc w:val="both"/>
        <w:rPr>
          <w:rFonts w:eastAsia="Times New Roman"/>
          <w:sz w:val="24"/>
          <w:szCs w:val="24"/>
        </w:rPr>
      </w:pPr>
    </w:p>
    <w:p w:rsidR="009C7C7F" w:rsidRDefault="009C7C7F" w:rsidP="000C41DB">
      <w:pPr>
        <w:rPr>
          <w:i/>
        </w:rPr>
      </w:pPr>
      <w:proofErr w:type="gramStart"/>
      <w:r w:rsidRPr="009C7C7F">
        <w:rPr>
          <w:b/>
          <w:i/>
          <w:sz w:val="24"/>
          <w:szCs w:val="24"/>
        </w:rPr>
        <w:t>State’s</w:t>
      </w:r>
      <w:proofErr w:type="gramEnd"/>
      <w:r w:rsidRPr="009C7C7F">
        <w:rPr>
          <w:b/>
          <w:i/>
          <w:sz w:val="24"/>
          <w:szCs w:val="24"/>
        </w:rPr>
        <w:t xml:space="preserve"> Response: </w:t>
      </w:r>
      <w:r w:rsidR="000C41DB" w:rsidRPr="000C41DB">
        <w:rPr>
          <w:i/>
        </w:rPr>
        <w:t>The number of wells and associated images on the microfilm varies per reel and serial number.</w:t>
      </w:r>
    </w:p>
    <w:p w:rsidR="000C41DB" w:rsidRPr="000C41DB" w:rsidRDefault="000C41DB" w:rsidP="000C41DB"/>
    <w:p w:rsidR="009C7C7F" w:rsidRPr="009C7C7F" w:rsidRDefault="009C7C7F" w:rsidP="009C7C7F">
      <w:pPr>
        <w:spacing w:after="0" w:line="240" w:lineRule="auto"/>
        <w:jc w:val="both"/>
        <w:rPr>
          <w:rFonts w:eastAsia="Times New Roman"/>
          <w:sz w:val="24"/>
          <w:szCs w:val="24"/>
        </w:rPr>
      </w:pPr>
      <w:r w:rsidRPr="009C7C7F">
        <w:rPr>
          <w:rFonts w:eastAsia="Times New Roman"/>
          <w:b/>
          <w:sz w:val="24"/>
          <w:szCs w:val="24"/>
        </w:rPr>
        <w:t xml:space="preserve">Vendor Question 2. </w:t>
      </w:r>
      <w:r w:rsidR="000C41DB">
        <w:t xml:space="preserve">Can you please indicate what kind of microfilm that you have? </w:t>
      </w:r>
    </w:p>
    <w:p w:rsidR="00893181" w:rsidRDefault="00893181" w:rsidP="009C7C7F">
      <w:pPr>
        <w:spacing w:after="0" w:line="240" w:lineRule="auto"/>
        <w:rPr>
          <w:b/>
          <w:i/>
          <w:sz w:val="24"/>
          <w:szCs w:val="24"/>
        </w:rPr>
      </w:pPr>
    </w:p>
    <w:p w:rsidR="009C7C7F" w:rsidRDefault="009C7C7F" w:rsidP="009C7C7F">
      <w:pPr>
        <w:spacing w:after="0" w:line="240" w:lineRule="auto"/>
        <w:rPr>
          <w:rFonts w:eastAsia="Times New Roman"/>
          <w:i/>
          <w:sz w:val="24"/>
          <w:szCs w:val="24"/>
        </w:rPr>
      </w:pPr>
      <w:proofErr w:type="gramStart"/>
      <w:r w:rsidRPr="009C7C7F">
        <w:rPr>
          <w:b/>
          <w:i/>
          <w:sz w:val="24"/>
          <w:szCs w:val="24"/>
        </w:rPr>
        <w:t>State’s</w:t>
      </w:r>
      <w:proofErr w:type="gramEnd"/>
      <w:r w:rsidRPr="009C7C7F">
        <w:rPr>
          <w:b/>
          <w:i/>
          <w:sz w:val="24"/>
          <w:szCs w:val="24"/>
        </w:rPr>
        <w:t xml:space="preserve"> Response: </w:t>
      </w:r>
      <w:r w:rsidR="000C41DB" w:rsidRPr="000C41DB">
        <w:rPr>
          <w:i/>
        </w:rPr>
        <w:t>16 mm 100' simplex film without blips</w:t>
      </w:r>
      <w:r w:rsidRPr="000C41DB">
        <w:rPr>
          <w:rFonts w:eastAsia="Times New Roman"/>
          <w:i/>
          <w:sz w:val="24"/>
          <w:szCs w:val="24"/>
        </w:rPr>
        <w:t>.</w:t>
      </w:r>
    </w:p>
    <w:p w:rsidR="000C41DB" w:rsidRDefault="000C41DB" w:rsidP="009C7C7F">
      <w:pPr>
        <w:spacing w:after="0" w:line="240" w:lineRule="auto"/>
        <w:rPr>
          <w:rFonts w:eastAsia="Times New Roman"/>
          <w:i/>
          <w:sz w:val="24"/>
          <w:szCs w:val="24"/>
        </w:rPr>
      </w:pPr>
    </w:p>
    <w:p w:rsidR="000C41DB" w:rsidRDefault="000C41DB" w:rsidP="009C7C7F">
      <w:pPr>
        <w:spacing w:after="0" w:line="240" w:lineRule="auto"/>
        <w:rPr>
          <w:rFonts w:eastAsia="Times New Roman"/>
          <w:i/>
          <w:sz w:val="24"/>
          <w:szCs w:val="24"/>
        </w:rPr>
      </w:pPr>
    </w:p>
    <w:p w:rsidR="000C41DB" w:rsidRDefault="000C41DB" w:rsidP="009C7C7F">
      <w:pPr>
        <w:spacing w:after="0" w:line="240" w:lineRule="auto"/>
      </w:pPr>
      <w:r>
        <w:rPr>
          <w:rFonts w:eastAsia="Times New Roman"/>
          <w:b/>
          <w:sz w:val="24"/>
          <w:szCs w:val="24"/>
        </w:rPr>
        <w:t>Vendor Question 3</w:t>
      </w:r>
      <w:r w:rsidRPr="009C7C7F">
        <w:rPr>
          <w:rFonts w:eastAsia="Times New Roman"/>
          <w:b/>
          <w:sz w:val="24"/>
          <w:szCs w:val="24"/>
        </w:rPr>
        <w:t>.</w:t>
      </w:r>
      <w:r>
        <w:rPr>
          <w:rFonts w:eastAsia="Times New Roman"/>
          <w:b/>
          <w:sz w:val="24"/>
          <w:szCs w:val="24"/>
        </w:rPr>
        <w:t xml:space="preserve"> </w:t>
      </w:r>
      <w:r>
        <w:t xml:space="preserve">Can you please indicate what kind of Microfiche that you have? </w:t>
      </w:r>
    </w:p>
    <w:p w:rsidR="00893181" w:rsidRDefault="00893181" w:rsidP="009C7C7F">
      <w:pPr>
        <w:spacing w:after="0" w:line="240" w:lineRule="auto"/>
      </w:pPr>
    </w:p>
    <w:p w:rsidR="000C41DB" w:rsidRDefault="000C41DB" w:rsidP="000C41DB">
      <w:pPr>
        <w:rPr>
          <w:i/>
        </w:rPr>
      </w:pPr>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Pr="000C41DB">
        <w:rPr>
          <w:i/>
        </w:rPr>
        <w:t>16mm microfiche jackets.</w:t>
      </w:r>
    </w:p>
    <w:p w:rsidR="008B75F1" w:rsidRDefault="008B75F1" w:rsidP="000C41DB">
      <w:pPr>
        <w:rPr>
          <w:rFonts w:eastAsia="Times New Roman"/>
          <w:b/>
          <w:sz w:val="24"/>
          <w:szCs w:val="24"/>
        </w:rPr>
      </w:pPr>
    </w:p>
    <w:p w:rsidR="000C41DB" w:rsidRDefault="000C41DB" w:rsidP="000C41DB">
      <w:pPr>
        <w:rPr>
          <w:rFonts w:eastAsia="Times New Roman"/>
          <w:b/>
          <w:sz w:val="24"/>
          <w:szCs w:val="24"/>
        </w:rPr>
      </w:pPr>
      <w:r>
        <w:rPr>
          <w:rFonts w:eastAsia="Times New Roman"/>
          <w:b/>
          <w:sz w:val="24"/>
          <w:szCs w:val="24"/>
        </w:rPr>
        <w:t>Vendor Question 4</w:t>
      </w:r>
      <w:r w:rsidRPr="009C7C7F">
        <w:rPr>
          <w:rFonts w:eastAsia="Times New Roman"/>
          <w:b/>
          <w:sz w:val="24"/>
          <w:szCs w:val="24"/>
        </w:rPr>
        <w:t>.</w:t>
      </w:r>
      <w:r>
        <w:rPr>
          <w:rFonts w:eastAsia="Times New Roman"/>
          <w:b/>
          <w:sz w:val="24"/>
          <w:szCs w:val="24"/>
        </w:rPr>
        <w:t xml:space="preserve"> </w:t>
      </w:r>
      <w:r>
        <w:t xml:space="preserve">Can you please indicate how many characters are in the average Well File Name? </w:t>
      </w:r>
      <w:r>
        <w:rPr>
          <w:rFonts w:ascii="Arial" w:hAnsi="Arial" w:cs="Arial"/>
          <w:sz w:val="20"/>
          <w:szCs w:val="20"/>
        </w:rPr>
        <w:t xml:space="preserve">Well Serial </w:t>
      </w:r>
      <w:r w:rsidRPr="000807E3">
        <w:t>Numbers are usually 5-6 characters long (Ex. 35001, 220628, etc.).</w:t>
      </w:r>
    </w:p>
    <w:p w:rsidR="000C41DB" w:rsidRDefault="000C41DB" w:rsidP="000C41DB">
      <w:pPr>
        <w:rPr>
          <w:i/>
        </w:rPr>
      </w:pPr>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Pr="000C41DB">
        <w:rPr>
          <w:i/>
        </w:rPr>
        <w:t>Files created should be named according to the relevant serial number as listed in the Specifications Sheet (Ex. 35001.pdf, 220628.pdf, etc.).</w:t>
      </w:r>
    </w:p>
    <w:p w:rsidR="00CF2EB9" w:rsidRDefault="00CF2EB9" w:rsidP="000C41DB">
      <w:pPr>
        <w:rPr>
          <w:i/>
        </w:rPr>
      </w:pPr>
    </w:p>
    <w:p w:rsidR="000C41DB" w:rsidRDefault="00CF2EB9" w:rsidP="000C41DB">
      <w:r>
        <w:rPr>
          <w:rFonts w:eastAsia="Times New Roman"/>
          <w:b/>
          <w:sz w:val="24"/>
          <w:szCs w:val="24"/>
        </w:rPr>
        <w:lastRenderedPageBreak/>
        <w:t>Vendor Question 5</w:t>
      </w:r>
      <w:r w:rsidR="000C41DB" w:rsidRPr="009C7C7F">
        <w:rPr>
          <w:rFonts w:eastAsia="Times New Roman"/>
          <w:b/>
          <w:sz w:val="24"/>
          <w:szCs w:val="24"/>
        </w:rPr>
        <w:t>.</w:t>
      </w:r>
      <w:r>
        <w:rPr>
          <w:rFonts w:eastAsia="Times New Roman"/>
          <w:b/>
          <w:sz w:val="24"/>
          <w:szCs w:val="24"/>
        </w:rPr>
        <w:t xml:space="preserve"> </w:t>
      </w:r>
      <w:r>
        <w:t>Is the microfiche and microfilm currently stored in a temperature and humidity-controlled environment? If so, what is the average temperature and humidity level?</w:t>
      </w:r>
    </w:p>
    <w:p w:rsidR="00CF2EB9" w:rsidRDefault="00CF2EB9" w:rsidP="000C41DB">
      <w:pPr>
        <w:rPr>
          <w:i/>
          <w:sz w:val="24"/>
          <w:szCs w:val="24"/>
        </w:rPr>
      </w:pPr>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00893181">
        <w:rPr>
          <w:i/>
          <w:sz w:val="24"/>
          <w:szCs w:val="24"/>
        </w:rPr>
        <w:t>No.</w:t>
      </w:r>
      <w:r>
        <w:rPr>
          <w:i/>
          <w:sz w:val="24"/>
          <w:szCs w:val="24"/>
        </w:rPr>
        <w:t xml:space="preserve"> </w:t>
      </w:r>
    </w:p>
    <w:p w:rsidR="00CF2EB9" w:rsidRDefault="00CF2EB9" w:rsidP="000C41DB">
      <w:pPr>
        <w:rPr>
          <w:i/>
          <w:sz w:val="24"/>
          <w:szCs w:val="24"/>
        </w:rPr>
      </w:pPr>
    </w:p>
    <w:p w:rsidR="00CF2EB9" w:rsidRDefault="00CF2EB9" w:rsidP="000C41DB">
      <w:r>
        <w:rPr>
          <w:rFonts w:eastAsia="Times New Roman"/>
          <w:b/>
          <w:sz w:val="24"/>
          <w:szCs w:val="24"/>
        </w:rPr>
        <w:t>Vendor Question 6</w:t>
      </w:r>
      <w:r w:rsidRPr="009C7C7F">
        <w:rPr>
          <w:rFonts w:eastAsia="Times New Roman"/>
          <w:b/>
          <w:sz w:val="24"/>
          <w:szCs w:val="24"/>
        </w:rPr>
        <w:t>.</w:t>
      </w:r>
      <w:r w:rsidR="0011112C">
        <w:rPr>
          <w:rFonts w:eastAsia="Times New Roman"/>
          <w:b/>
          <w:sz w:val="24"/>
          <w:szCs w:val="24"/>
        </w:rPr>
        <w:t xml:space="preserve"> </w:t>
      </w:r>
      <w:r w:rsidR="0011112C">
        <w:t xml:space="preserve">Does the Microfilm/fiche have any known issues such as vinegar syndrome or redox </w:t>
      </w:r>
      <w:proofErr w:type="gramStart"/>
      <w:r w:rsidR="0011112C">
        <w:t>issues which</w:t>
      </w:r>
      <w:proofErr w:type="gramEnd"/>
      <w:r w:rsidR="0011112C">
        <w:t xml:space="preserve"> may affect the image quality?</w:t>
      </w:r>
    </w:p>
    <w:p w:rsidR="0011112C" w:rsidRDefault="0011112C" w:rsidP="000C41DB">
      <w:pPr>
        <w:rPr>
          <w:i/>
        </w:rPr>
      </w:pPr>
      <w:proofErr w:type="gramStart"/>
      <w:r w:rsidRPr="009C7C7F">
        <w:rPr>
          <w:b/>
          <w:i/>
          <w:sz w:val="24"/>
          <w:szCs w:val="24"/>
        </w:rPr>
        <w:t>State’s</w:t>
      </w:r>
      <w:proofErr w:type="gramEnd"/>
      <w:r w:rsidRPr="009C7C7F">
        <w:rPr>
          <w:b/>
          <w:i/>
          <w:sz w:val="24"/>
          <w:szCs w:val="24"/>
        </w:rPr>
        <w:t xml:space="preserve"> Response:</w:t>
      </w:r>
      <w:r w:rsidR="00C64BE4">
        <w:rPr>
          <w:b/>
          <w:i/>
          <w:sz w:val="24"/>
          <w:szCs w:val="24"/>
        </w:rPr>
        <w:t xml:space="preserve"> </w:t>
      </w:r>
      <w:r w:rsidR="00C64BE4" w:rsidRPr="00C64BE4">
        <w:rPr>
          <w:i/>
        </w:rPr>
        <w:t>A certain percentage of the films have degraded due to vinegar syndrome, but the actual affected quantity is undetermined.</w:t>
      </w:r>
    </w:p>
    <w:p w:rsidR="00C64BE4" w:rsidRDefault="00C64BE4" w:rsidP="000C41DB">
      <w:pPr>
        <w:rPr>
          <w:i/>
        </w:rPr>
      </w:pPr>
    </w:p>
    <w:p w:rsidR="00C64BE4" w:rsidRDefault="00C64BE4" w:rsidP="000C41DB">
      <w:r>
        <w:rPr>
          <w:rFonts w:eastAsia="Times New Roman"/>
          <w:b/>
          <w:sz w:val="24"/>
          <w:szCs w:val="24"/>
        </w:rPr>
        <w:t>Vendor Question 7</w:t>
      </w:r>
      <w:r w:rsidRPr="009C7C7F">
        <w:rPr>
          <w:rFonts w:eastAsia="Times New Roman"/>
          <w:b/>
          <w:sz w:val="24"/>
          <w:szCs w:val="24"/>
        </w:rPr>
        <w:t>.</w:t>
      </w:r>
      <w:r>
        <w:rPr>
          <w:rFonts w:eastAsia="Times New Roman"/>
          <w:b/>
          <w:sz w:val="24"/>
          <w:szCs w:val="24"/>
        </w:rPr>
        <w:t xml:space="preserve"> </w:t>
      </w:r>
      <w:r>
        <w:t>Will the Microfilm/Fiche be in a film box or fiche sleeve?</w:t>
      </w:r>
    </w:p>
    <w:p w:rsidR="00C64BE4" w:rsidRDefault="00C64BE4" w:rsidP="00C64BE4">
      <w:pPr>
        <w:rPr>
          <w:rFonts w:ascii="Arial" w:hAnsi="Arial" w:cs="Arial"/>
          <w:sz w:val="20"/>
          <w:szCs w:val="20"/>
        </w:rPr>
      </w:pPr>
      <w:r w:rsidRPr="009C7C7F">
        <w:rPr>
          <w:b/>
          <w:i/>
          <w:sz w:val="24"/>
          <w:szCs w:val="24"/>
        </w:rPr>
        <w:t>State’s Response:</w:t>
      </w:r>
      <w:r>
        <w:rPr>
          <w:b/>
          <w:i/>
          <w:sz w:val="24"/>
          <w:szCs w:val="24"/>
        </w:rPr>
        <w:t xml:space="preserve"> </w:t>
      </w:r>
      <w:r w:rsidRPr="00C64BE4">
        <w:rPr>
          <w:i/>
        </w:rPr>
        <w:t>Microfilm - 16mm open-reel film in film box</w:t>
      </w:r>
      <w:proofErr w:type="gramStart"/>
      <w:r w:rsidRPr="00C64BE4">
        <w:rPr>
          <w:i/>
        </w:rPr>
        <w:t>;</w:t>
      </w:r>
      <w:proofErr w:type="gramEnd"/>
      <w:r w:rsidRPr="00C64BE4">
        <w:rPr>
          <w:i/>
        </w:rPr>
        <w:t xml:space="preserve"> Microfiche - 16mm microfiche jackets</w:t>
      </w:r>
      <w:r>
        <w:rPr>
          <w:rFonts w:ascii="Arial" w:hAnsi="Arial" w:cs="Arial"/>
          <w:sz w:val="20"/>
          <w:szCs w:val="20"/>
        </w:rPr>
        <w:t xml:space="preserve"> </w:t>
      </w:r>
    </w:p>
    <w:p w:rsidR="00C64BE4" w:rsidRDefault="00C64BE4" w:rsidP="000C41DB"/>
    <w:p w:rsidR="00C64BE4" w:rsidRDefault="008B75F1" w:rsidP="000C41DB">
      <w:r>
        <w:rPr>
          <w:rFonts w:eastAsia="Times New Roman"/>
          <w:b/>
          <w:sz w:val="24"/>
          <w:szCs w:val="24"/>
        </w:rPr>
        <w:t>Vendor Question 8</w:t>
      </w:r>
      <w:r w:rsidRPr="009C7C7F">
        <w:rPr>
          <w:rFonts w:eastAsia="Times New Roman"/>
          <w:b/>
          <w:sz w:val="24"/>
          <w:szCs w:val="24"/>
        </w:rPr>
        <w:t>.</w:t>
      </w:r>
      <w:r>
        <w:rPr>
          <w:rFonts w:eastAsia="Times New Roman"/>
          <w:b/>
          <w:sz w:val="24"/>
          <w:szCs w:val="24"/>
        </w:rPr>
        <w:t xml:space="preserve"> </w:t>
      </w:r>
      <w:r w:rsidRPr="000807E3">
        <w:t>What is the percentage of Microfiche considered to be in good to excellent condition?</w:t>
      </w:r>
    </w:p>
    <w:p w:rsidR="008B75F1" w:rsidRDefault="008B75F1" w:rsidP="000C41DB">
      <w:pPr>
        <w:rPr>
          <w:rFonts w:ascii="Arial" w:hAnsi="Arial" w:cs="Arial"/>
          <w:i/>
        </w:rPr>
      </w:pPr>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Pr="008B75F1">
        <w:rPr>
          <w:i/>
          <w:sz w:val="20"/>
          <w:szCs w:val="20"/>
        </w:rPr>
        <w:t>A certain percentage of fiche cards have degraded due to vinegar syndrome, but the actual affected quantity is undetermined</w:t>
      </w:r>
      <w:r w:rsidRPr="008B75F1">
        <w:rPr>
          <w:rFonts w:ascii="Arial" w:hAnsi="Arial" w:cs="Arial"/>
          <w:i/>
        </w:rPr>
        <w:t>.</w:t>
      </w:r>
    </w:p>
    <w:p w:rsidR="008B75F1" w:rsidRDefault="008B75F1" w:rsidP="000C41DB">
      <w:pPr>
        <w:rPr>
          <w:rFonts w:ascii="Arial" w:hAnsi="Arial" w:cs="Arial"/>
          <w:i/>
        </w:rPr>
      </w:pPr>
    </w:p>
    <w:p w:rsidR="008B75F1" w:rsidRDefault="008B75F1" w:rsidP="000C41DB">
      <w:r>
        <w:rPr>
          <w:rFonts w:eastAsia="Times New Roman"/>
          <w:b/>
          <w:sz w:val="24"/>
          <w:szCs w:val="24"/>
        </w:rPr>
        <w:t>Vendor Question 9</w:t>
      </w:r>
      <w:r w:rsidRPr="009C7C7F">
        <w:rPr>
          <w:rFonts w:eastAsia="Times New Roman"/>
          <w:b/>
          <w:sz w:val="24"/>
          <w:szCs w:val="24"/>
        </w:rPr>
        <w:t>.</w:t>
      </w:r>
      <w:r>
        <w:rPr>
          <w:rFonts w:eastAsia="Times New Roman"/>
          <w:b/>
          <w:sz w:val="24"/>
          <w:szCs w:val="24"/>
        </w:rPr>
        <w:t xml:space="preserve"> </w:t>
      </w:r>
      <w:r w:rsidRPr="000807E3">
        <w:t>What is the percentage of Microfilm considered in good to excellent condition?</w:t>
      </w:r>
    </w:p>
    <w:p w:rsidR="008B75F1" w:rsidRDefault="008B75F1" w:rsidP="008B75F1">
      <w:pPr>
        <w:autoSpaceDE w:val="0"/>
        <w:autoSpaceDN w:val="0"/>
        <w:adjustRightInd w:val="0"/>
        <w:spacing w:after="0" w:line="240" w:lineRule="auto"/>
        <w:rPr>
          <w:i/>
          <w:sz w:val="20"/>
          <w:szCs w:val="20"/>
        </w:rPr>
      </w:pPr>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Pr="008B75F1">
        <w:rPr>
          <w:i/>
          <w:sz w:val="20"/>
          <w:szCs w:val="20"/>
        </w:rPr>
        <w:t>The microfilm collection does not currently suffer from degradation.</w:t>
      </w:r>
    </w:p>
    <w:p w:rsidR="008B75F1" w:rsidRDefault="008B75F1" w:rsidP="008B75F1">
      <w:pPr>
        <w:autoSpaceDE w:val="0"/>
        <w:autoSpaceDN w:val="0"/>
        <w:adjustRightInd w:val="0"/>
        <w:spacing w:after="0" w:line="240" w:lineRule="auto"/>
        <w:rPr>
          <w:i/>
          <w:sz w:val="20"/>
          <w:szCs w:val="20"/>
        </w:rPr>
      </w:pPr>
    </w:p>
    <w:p w:rsidR="008B75F1" w:rsidRPr="00876205" w:rsidRDefault="008B75F1" w:rsidP="008B75F1">
      <w:pPr>
        <w:autoSpaceDE w:val="0"/>
        <w:autoSpaceDN w:val="0"/>
        <w:adjustRightInd w:val="0"/>
        <w:spacing w:after="0" w:line="240" w:lineRule="auto"/>
      </w:pPr>
    </w:p>
    <w:p w:rsidR="008B75F1" w:rsidRDefault="008B75F1" w:rsidP="000C41DB">
      <w:r>
        <w:rPr>
          <w:rFonts w:eastAsia="Times New Roman"/>
          <w:b/>
          <w:sz w:val="24"/>
          <w:szCs w:val="24"/>
        </w:rPr>
        <w:t>Vendor Question 10</w:t>
      </w:r>
      <w:r w:rsidRPr="009C7C7F">
        <w:rPr>
          <w:rFonts w:eastAsia="Times New Roman"/>
          <w:b/>
          <w:sz w:val="24"/>
          <w:szCs w:val="24"/>
        </w:rPr>
        <w:t>.</w:t>
      </w:r>
      <w:r>
        <w:rPr>
          <w:rFonts w:eastAsia="Times New Roman"/>
          <w:b/>
          <w:sz w:val="24"/>
          <w:szCs w:val="24"/>
        </w:rPr>
        <w:t xml:space="preserve"> </w:t>
      </w:r>
      <w:r w:rsidRPr="000807E3">
        <w:t xml:space="preserve">Is there an expectation that any Microfiche or Microfilm will need special prep/handling prior </w:t>
      </w:r>
      <w:r>
        <w:t xml:space="preserve">to </w:t>
      </w:r>
      <w:proofErr w:type="gramStart"/>
      <w:r>
        <w:t>scan.</w:t>
      </w:r>
      <w:proofErr w:type="gramEnd"/>
      <w:r>
        <w:t xml:space="preserve"> If so, can you provide </w:t>
      </w:r>
      <w:r w:rsidRPr="000807E3">
        <w:t>percentage and number?</w:t>
      </w:r>
    </w:p>
    <w:p w:rsidR="008B75F1" w:rsidRDefault="008B75F1" w:rsidP="000C41DB">
      <w:pPr>
        <w:rPr>
          <w:i/>
          <w:sz w:val="24"/>
          <w:szCs w:val="24"/>
        </w:rPr>
      </w:pPr>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Pr="008B75F1">
        <w:rPr>
          <w:i/>
          <w:sz w:val="24"/>
          <w:szCs w:val="24"/>
        </w:rPr>
        <w:t>No</w:t>
      </w:r>
      <w:r w:rsidR="00893181">
        <w:rPr>
          <w:i/>
          <w:sz w:val="24"/>
          <w:szCs w:val="24"/>
        </w:rPr>
        <w:t>.</w:t>
      </w:r>
    </w:p>
    <w:p w:rsidR="008B75F1" w:rsidRDefault="008B75F1" w:rsidP="000C41DB">
      <w:pPr>
        <w:rPr>
          <w:i/>
          <w:sz w:val="24"/>
          <w:szCs w:val="24"/>
        </w:rPr>
      </w:pPr>
    </w:p>
    <w:p w:rsidR="008B75F1" w:rsidRDefault="008B75F1" w:rsidP="000C41DB">
      <w:r>
        <w:rPr>
          <w:rFonts w:eastAsia="Times New Roman"/>
          <w:b/>
          <w:sz w:val="24"/>
          <w:szCs w:val="24"/>
        </w:rPr>
        <w:t>Vendor Question 11</w:t>
      </w:r>
      <w:r w:rsidRPr="009C7C7F">
        <w:rPr>
          <w:rFonts w:eastAsia="Times New Roman"/>
          <w:b/>
          <w:sz w:val="24"/>
          <w:szCs w:val="24"/>
        </w:rPr>
        <w:t>.</w:t>
      </w:r>
      <w:r>
        <w:rPr>
          <w:rFonts w:eastAsia="Times New Roman"/>
          <w:b/>
          <w:sz w:val="24"/>
          <w:szCs w:val="24"/>
        </w:rPr>
        <w:t xml:space="preserve"> </w:t>
      </w:r>
      <w:r w:rsidRPr="000807E3">
        <w:t>Do you require the vendor to do any manifesting or packaging of materials during pickup?</w:t>
      </w:r>
    </w:p>
    <w:p w:rsidR="008B75F1" w:rsidRDefault="008B75F1" w:rsidP="000C41DB">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Pr="008B75F1">
        <w:rPr>
          <w:i/>
          <w:sz w:val="24"/>
          <w:szCs w:val="24"/>
        </w:rPr>
        <w:t>No</w:t>
      </w:r>
      <w:r w:rsidR="00893181">
        <w:rPr>
          <w:i/>
          <w:sz w:val="24"/>
          <w:szCs w:val="24"/>
        </w:rPr>
        <w:t>.</w:t>
      </w:r>
    </w:p>
    <w:p w:rsidR="008B75F1" w:rsidRDefault="008B75F1" w:rsidP="000C41DB">
      <w:pPr>
        <w:rPr>
          <w:rFonts w:eastAsia="Times New Roman"/>
          <w:b/>
          <w:sz w:val="24"/>
          <w:szCs w:val="24"/>
        </w:rPr>
      </w:pPr>
    </w:p>
    <w:p w:rsidR="008B75F1" w:rsidRDefault="008B75F1" w:rsidP="000C41DB">
      <w:r>
        <w:rPr>
          <w:rFonts w:eastAsia="Times New Roman"/>
          <w:b/>
          <w:sz w:val="24"/>
          <w:szCs w:val="24"/>
        </w:rPr>
        <w:t>Vendor Question 12</w:t>
      </w:r>
      <w:r w:rsidRPr="009C7C7F">
        <w:rPr>
          <w:rFonts w:eastAsia="Times New Roman"/>
          <w:b/>
          <w:sz w:val="24"/>
          <w:szCs w:val="24"/>
        </w:rPr>
        <w:t>.</w:t>
      </w:r>
      <w:r>
        <w:rPr>
          <w:rFonts w:eastAsia="Times New Roman"/>
          <w:b/>
          <w:sz w:val="24"/>
          <w:szCs w:val="24"/>
        </w:rPr>
        <w:t xml:space="preserve"> </w:t>
      </w:r>
      <w:proofErr w:type="gramStart"/>
      <w:r w:rsidRPr="000807E3">
        <w:t>Can various unit prices be supplied</w:t>
      </w:r>
      <w:proofErr w:type="gramEnd"/>
      <w:r w:rsidRPr="000807E3">
        <w:t xml:space="preserve"> based on the condition of the material?</w:t>
      </w:r>
    </w:p>
    <w:p w:rsidR="008B75F1" w:rsidRDefault="008B75F1" w:rsidP="000C41DB">
      <w:pPr>
        <w:rPr>
          <w:i/>
        </w:rPr>
      </w:pPr>
      <w:proofErr w:type="gramStart"/>
      <w:r w:rsidRPr="009C7C7F">
        <w:rPr>
          <w:b/>
          <w:i/>
          <w:sz w:val="24"/>
          <w:szCs w:val="24"/>
        </w:rPr>
        <w:t>State’s</w:t>
      </w:r>
      <w:proofErr w:type="gramEnd"/>
      <w:r w:rsidRPr="009C7C7F">
        <w:rPr>
          <w:b/>
          <w:i/>
          <w:sz w:val="24"/>
          <w:szCs w:val="24"/>
        </w:rPr>
        <w:t xml:space="preserve"> Response:</w:t>
      </w:r>
      <w:r>
        <w:rPr>
          <w:b/>
          <w:i/>
          <w:sz w:val="24"/>
          <w:szCs w:val="24"/>
        </w:rPr>
        <w:t xml:space="preserve"> </w:t>
      </w:r>
      <w:r w:rsidRPr="008B75F1">
        <w:rPr>
          <w:i/>
        </w:rPr>
        <w:t xml:space="preserve">Unit prices should be provided per reel/card of film. Films suffering from vinegar syndrome </w:t>
      </w:r>
      <w:proofErr w:type="gramStart"/>
      <w:r w:rsidRPr="008B75F1">
        <w:rPr>
          <w:i/>
        </w:rPr>
        <w:t>will be excluded from this project and considered for future proposals</w:t>
      </w:r>
      <w:proofErr w:type="gramEnd"/>
      <w:r w:rsidRPr="008B75F1">
        <w:rPr>
          <w:i/>
        </w:rPr>
        <w:t>.</w:t>
      </w:r>
    </w:p>
    <w:p w:rsidR="008B75F1" w:rsidRDefault="008B75F1" w:rsidP="000C41DB">
      <w:pPr>
        <w:rPr>
          <w:i/>
        </w:rPr>
      </w:pPr>
    </w:p>
    <w:p w:rsidR="008B75F1" w:rsidRDefault="008B75F1" w:rsidP="000C41DB">
      <w:r>
        <w:rPr>
          <w:rFonts w:eastAsia="Times New Roman"/>
          <w:b/>
          <w:sz w:val="24"/>
          <w:szCs w:val="24"/>
        </w:rPr>
        <w:lastRenderedPageBreak/>
        <w:t xml:space="preserve">Vendor Question 13. </w:t>
      </w:r>
      <w:r w:rsidR="00D15559" w:rsidRPr="00DF00B5">
        <w:t xml:space="preserve">On the </w:t>
      </w:r>
      <w:proofErr w:type="gramStart"/>
      <w:r w:rsidR="00D15559" w:rsidRPr="00DF00B5">
        <w:t>USB</w:t>
      </w:r>
      <w:proofErr w:type="gramEnd"/>
      <w:r w:rsidR="00D15559" w:rsidRPr="00DF00B5">
        <w:t xml:space="preserve"> drive connecter type. Is USB A required or </w:t>
      </w:r>
      <w:proofErr w:type="gramStart"/>
      <w:r w:rsidR="00D15559" w:rsidRPr="00DF00B5">
        <w:t>can USB C be used</w:t>
      </w:r>
      <w:proofErr w:type="gramEnd"/>
      <w:r w:rsidR="00D15559" w:rsidRPr="00DF00B5">
        <w:t xml:space="preserve">? It </w:t>
      </w:r>
      <w:proofErr w:type="gramStart"/>
      <w:r w:rsidR="00D15559" w:rsidRPr="00DF00B5">
        <w:t xml:space="preserve">is not </w:t>
      </w:r>
      <w:r w:rsidR="00D15559">
        <w:t>specified</w:t>
      </w:r>
      <w:proofErr w:type="gramEnd"/>
      <w:r w:rsidR="00D15559">
        <w:t xml:space="preserve"> in the Microfiche and </w:t>
      </w:r>
      <w:r w:rsidR="00D15559" w:rsidRPr="00DF00B5">
        <w:t>microfilm transfer specifications</w:t>
      </w:r>
      <w:r w:rsidR="00D15559">
        <w:t>.</w:t>
      </w:r>
    </w:p>
    <w:p w:rsidR="00D15559" w:rsidRDefault="00D15559" w:rsidP="00D15559">
      <w:pPr>
        <w:autoSpaceDE w:val="0"/>
        <w:autoSpaceDN w:val="0"/>
        <w:adjustRightInd w:val="0"/>
        <w:spacing w:after="0" w:line="240" w:lineRule="auto"/>
        <w:rPr>
          <w:i/>
        </w:rPr>
      </w:pPr>
      <w:r w:rsidRPr="009C7C7F">
        <w:rPr>
          <w:b/>
          <w:i/>
          <w:sz w:val="24"/>
          <w:szCs w:val="24"/>
        </w:rPr>
        <w:t>State’s Response:</w:t>
      </w:r>
      <w:r w:rsidR="00893181">
        <w:rPr>
          <w:b/>
          <w:i/>
          <w:sz w:val="24"/>
          <w:szCs w:val="24"/>
        </w:rPr>
        <w:t xml:space="preserve"> </w:t>
      </w:r>
      <w:r w:rsidR="00893181">
        <w:rPr>
          <w:i/>
        </w:rPr>
        <w:t>No preference E</w:t>
      </w:r>
      <w:r w:rsidRPr="00D15559">
        <w:rPr>
          <w:i/>
        </w:rPr>
        <w:t xml:space="preserve">ither USB-A or USB-C </w:t>
      </w:r>
      <w:proofErr w:type="gramStart"/>
      <w:r w:rsidRPr="00D15559">
        <w:rPr>
          <w:i/>
        </w:rPr>
        <w:t>may be utilized</w:t>
      </w:r>
      <w:proofErr w:type="gramEnd"/>
      <w:r w:rsidRPr="00D15559">
        <w:rPr>
          <w:i/>
        </w:rPr>
        <w:t>.</w:t>
      </w:r>
    </w:p>
    <w:p w:rsidR="00025717" w:rsidRDefault="00025717" w:rsidP="00D15559">
      <w:pPr>
        <w:autoSpaceDE w:val="0"/>
        <w:autoSpaceDN w:val="0"/>
        <w:adjustRightInd w:val="0"/>
        <w:spacing w:after="0" w:line="240" w:lineRule="auto"/>
        <w:rPr>
          <w:i/>
        </w:rPr>
      </w:pPr>
    </w:p>
    <w:p w:rsidR="00025717" w:rsidRPr="00D15559" w:rsidRDefault="00025717" w:rsidP="00D15559">
      <w:pPr>
        <w:autoSpaceDE w:val="0"/>
        <w:autoSpaceDN w:val="0"/>
        <w:adjustRightInd w:val="0"/>
        <w:spacing w:after="0" w:line="240" w:lineRule="auto"/>
        <w:rPr>
          <w:i/>
        </w:rPr>
      </w:pPr>
      <w:r>
        <w:rPr>
          <w:i/>
        </w:rPr>
        <w:t>*************************************************************************************</w:t>
      </w:r>
    </w:p>
    <w:p w:rsidR="000C41DB" w:rsidRDefault="00025717" w:rsidP="009C7C7F">
      <w:pPr>
        <w:spacing w:after="0" w:line="240" w:lineRule="auto"/>
        <w:rPr>
          <w:sz w:val="24"/>
          <w:szCs w:val="24"/>
        </w:rPr>
      </w:pPr>
      <w:r>
        <w:rPr>
          <w:sz w:val="24"/>
          <w:szCs w:val="24"/>
        </w:rPr>
        <w:t xml:space="preserve">The following change is to </w:t>
      </w:r>
      <w:proofErr w:type="gramStart"/>
      <w:r>
        <w:rPr>
          <w:sz w:val="24"/>
          <w:szCs w:val="24"/>
        </w:rPr>
        <w:t>be made</w:t>
      </w:r>
      <w:proofErr w:type="gramEnd"/>
      <w:r>
        <w:rPr>
          <w:sz w:val="24"/>
          <w:szCs w:val="24"/>
        </w:rPr>
        <w:t xml:space="preserve"> to the referenced solicitation.</w:t>
      </w:r>
    </w:p>
    <w:p w:rsidR="00025717" w:rsidRDefault="00025717" w:rsidP="009C7C7F">
      <w:pPr>
        <w:spacing w:after="0" w:line="240" w:lineRule="auto"/>
        <w:rPr>
          <w:sz w:val="24"/>
          <w:szCs w:val="24"/>
        </w:rPr>
      </w:pPr>
    </w:p>
    <w:p w:rsidR="00025717" w:rsidRDefault="00025717" w:rsidP="009C7C7F">
      <w:pPr>
        <w:spacing w:after="0" w:line="240" w:lineRule="auto"/>
        <w:rPr>
          <w:sz w:val="24"/>
          <w:szCs w:val="24"/>
        </w:rPr>
      </w:pPr>
      <w:proofErr w:type="spellStart"/>
      <w:r>
        <w:rPr>
          <w:sz w:val="24"/>
          <w:szCs w:val="24"/>
        </w:rPr>
        <w:t>RFx</w:t>
      </w:r>
      <w:proofErr w:type="spellEnd"/>
      <w:r>
        <w:rPr>
          <w:sz w:val="24"/>
          <w:szCs w:val="24"/>
        </w:rPr>
        <w:t xml:space="preserve"> Currently </w:t>
      </w:r>
      <w:proofErr w:type="gramStart"/>
      <w:r>
        <w:rPr>
          <w:sz w:val="24"/>
          <w:szCs w:val="24"/>
        </w:rPr>
        <w:t>Reads:</w:t>
      </w:r>
      <w:proofErr w:type="gramEnd"/>
      <w:r>
        <w:rPr>
          <w:sz w:val="24"/>
          <w:szCs w:val="24"/>
        </w:rPr>
        <w:t xml:space="preserve"> Scheduled to open at 10:00 AM on May 29, 2024.</w:t>
      </w:r>
    </w:p>
    <w:p w:rsidR="00025717" w:rsidRDefault="00025717" w:rsidP="009C7C7F">
      <w:pPr>
        <w:spacing w:after="0" w:line="240" w:lineRule="auto"/>
        <w:rPr>
          <w:sz w:val="24"/>
          <w:szCs w:val="24"/>
        </w:rPr>
      </w:pPr>
    </w:p>
    <w:p w:rsidR="00025717" w:rsidRPr="00025717" w:rsidRDefault="00025717" w:rsidP="009C7C7F">
      <w:pPr>
        <w:spacing w:after="0" w:line="240" w:lineRule="auto"/>
        <w:rPr>
          <w:sz w:val="24"/>
          <w:szCs w:val="24"/>
        </w:rPr>
      </w:pPr>
      <w:proofErr w:type="spellStart"/>
      <w:r>
        <w:rPr>
          <w:sz w:val="24"/>
          <w:szCs w:val="24"/>
        </w:rPr>
        <w:t>RFx</w:t>
      </w:r>
      <w:proofErr w:type="spellEnd"/>
      <w:r>
        <w:rPr>
          <w:sz w:val="24"/>
          <w:szCs w:val="24"/>
        </w:rPr>
        <w:t xml:space="preserve"> Changed to Read: Scheduled to open at 10:00 AM on June 5, 2024.</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 xml:space="preserve">All else remains as on original </w:t>
      </w:r>
      <w:r w:rsidR="009030E4">
        <w:rPr>
          <w:rFonts w:eastAsia="Times New Roman"/>
          <w:sz w:val="24"/>
          <w:szCs w:val="24"/>
        </w:rPr>
        <w:t>Invitation to B</w:t>
      </w:r>
      <w:r w:rsidRPr="009C7C7F">
        <w:rPr>
          <w:rFonts w:eastAsia="Times New Roman"/>
          <w:sz w:val="24"/>
          <w:szCs w:val="24"/>
        </w:rPr>
        <w:t>id.</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9C7C7F" w:rsidRPr="009030E4"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 xml:space="preserve">This addendum </w:t>
      </w:r>
      <w:proofErr w:type="gramStart"/>
      <w:r w:rsidRPr="00EA2320">
        <w:rPr>
          <w:rFonts w:eastAsia="Times New Roman"/>
          <w:b/>
          <w:bCs/>
          <w:caps/>
          <w:sz w:val="24"/>
          <w:szCs w:val="24"/>
        </w:rPr>
        <w:t>is hereby officially made</w:t>
      </w:r>
      <w:proofErr w:type="gramEnd"/>
      <w:r w:rsidRPr="00EA2320">
        <w:rPr>
          <w:rFonts w:eastAsia="Times New Roman"/>
          <w:b/>
          <w:bCs/>
          <w:caps/>
          <w:sz w:val="24"/>
          <w:szCs w:val="24"/>
        </w:rPr>
        <w:t xml:space="preserv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w:t>
      </w:r>
      <w:proofErr w:type="gramStart"/>
      <w:r w:rsidRPr="00EA2320">
        <w:rPr>
          <w:rFonts w:eastAsia="Times New Roman"/>
          <w:sz w:val="24"/>
          <w:szCs w:val="24"/>
        </w:rPr>
        <w:t>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w:t>
      </w:r>
      <w:proofErr w:type="gramEnd"/>
      <w:r w:rsidRPr="00EA2320">
        <w:rPr>
          <w:rFonts w:eastAsia="Times New Roman"/>
          <w:sz w:val="24"/>
          <w:szCs w:val="24"/>
        </w:rPr>
        <w:t xml:space="preserve">  Electronic transmissions other than by fax </w:t>
      </w:r>
      <w:proofErr w:type="gramStart"/>
      <w:r w:rsidRPr="00EA2320">
        <w:rPr>
          <w:rFonts w:eastAsia="Times New Roman"/>
          <w:sz w:val="24"/>
          <w:szCs w:val="24"/>
        </w:rPr>
        <w:t>are not being accepted</w:t>
      </w:r>
      <w:proofErr w:type="gramEnd"/>
      <w:r w:rsidRPr="00EA2320">
        <w:rPr>
          <w:rFonts w:eastAsia="Times New Roman"/>
          <w:sz w:val="24"/>
          <w:szCs w:val="24"/>
        </w:rPr>
        <w:t xml:space="preserve"> at this time</w:t>
      </w:r>
    </w:p>
    <w:p w:rsidR="00EA2320" w:rsidRPr="00EA2320" w:rsidRDefault="00EA2320" w:rsidP="00EA2320">
      <w:pPr>
        <w:spacing w:after="0" w:line="240" w:lineRule="auto"/>
        <w:jc w:val="both"/>
        <w:rPr>
          <w:rFonts w:eastAsia="Times New Roman"/>
          <w:sz w:val="24"/>
          <w:szCs w:val="24"/>
        </w:rPr>
      </w:pPr>
    </w:p>
    <w:p w:rsid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 xml:space="preserve">Revisions received after bid opening </w:t>
      </w:r>
      <w:proofErr w:type="gramStart"/>
      <w:r w:rsidRPr="00EA2320">
        <w:rPr>
          <w:rFonts w:eastAsia="Times New Roman"/>
          <w:b/>
          <w:bCs/>
          <w:sz w:val="24"/>
          <w:szCs w:val="24"/>
        </w:rPr>
        <w:t>shall not be considered</w:t>
      </w:r>
      <w:proofErr w:type="gramEnd"/>
      <w:r w:rsidRPr="00EA2320">
        <w:rPr>
          <w:rFonts w:eastAsia="Times New Roman"/>
          <w:b/>
          <w:bCs/>
          <w:sz w:val="24"/>
          <w:szCs w:val="24"/>
        </w:rPr>
        <w:t xml:space="preserve"> and you shall be held to your original bid.</w:t>
      </w:r>
    </w:p>
    <w:p w:rsidR="00025717" w:rsidRDefault="00025717" w:rsidP="00EA2320">
      <w:pPr>
        <w:spacing w:after="0" w:line="240" w:lineRule="auto"/>
        <w:jc w:val="both"/>
        <w:rPr>
          <w:rFonts w:eastAsia="Times New Roman"/>
          <w:b/>
          <w:bCs/>
          <w:sz w:val="24"/>
          <w:szCs w:val="24"/>
        </w:rPr>
      </w:pPr>
    </w:p>
    <w:p w:rsidR="00025717" w:rsidRDefault="00025717" w:rsidP="00EA2320">
      <w:pPr>
        <w:spacing w:after="0" w:line="240" w:lineRule="auto"/>
        <w:jc w:val="both"/>
        <w:rPr>
          <w:rFonts w:eastAsia="Times New Roman"/>
          <w:b/>
          <w:bCs/>
          <w:sz w:val="24"/>
          <w:szCs w:val="24"/>
        </w:rPr>
      </w:pPr>
    </w:p>
    <w:p w:rsidR="00025717" w:rsidRPr="00EA2320" w:rsidRDefault="00025717" w:rsidP="00EA2320">
      <w:pPr>
        <w:spacing w:after="0" w:line="240" w:lineRule="auto"/>
        <w:jc w:val="both"/>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lastRenderedPageBreak/>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C64BE4" w:rsidRPr="00C64BE4">
        <w:rPr>
          <w:rFonts w:eastAsia="Times New Roman"/>
          <w:sz w:val="24"/>
          <w:szCs w:val="24"/>
        </w:rPr>
        <w:t xml:space="preserve">Kafayat </w:t>
      </w:r>
      <w:proofErr w:type="spellStart"/>
      <w:r w:rsidR="00C64BE4" w:rsidRPr="00C64BE4">
        <w:rPr>
          <w:rFonts w:eastAsia="Times New Roman"/>
          <w:sz w:val="24"/>
          <w:szCs w:val="24"/>
        </w:rPr>
        <w:t>Alli</w:t>
      </w:r>
      <w:proofErr w:type="spellEnd"/>
      <w:r w:rsidR="00C64BE4" w:rsidRPr="00C64BE4">
        <w:rPr>
          <w:rFonts w:eastAsia="Times New Roman"/>
          <w:sz w:val="24"/>
          <w:szCs w:val="24"/>
        </w:rPr>
        <w:t xml:space="preserve">- </w:t>
      </w:r>
      <w:proofErr w:type="spellStart"/>
      <w:r w:rsidR="00C64BE4" w:rsidRPr="00C64BE4">
        <w:rPr>
          <w:rFonts w:eastAsia="Times New Roman"/>
          <w:sz w:val="24"/>
          <w:szCs w:val="24"/>
        </w:rPr>
        <w:t>Balogun</w:t>
      </w:r>
      <w:proofErr w:type="spellEnd"/>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Pr="00C64BE4">
        <w:rPr>
          <w:rFonts w:eastAsia="Times New Roman"/>
          <w:sz w:val="24"/>
          <w:szCs w:val="24"/>
        </w:rPr>
        <w:t>-</w:t>
      </w:r>
      <w:r w:rsidR="00C64BE4" w:rsidRPr="00C64BE4">
        <w:rPr>
          <w:rFonts w:eastAsia="Times New Roman"/>
          <w:sz w:val="24"/>
          <w:szCs w:val="24"/>
        </w:rPr>
        <w:t>5650</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r w:rsidR="00C64BE4" w:rsidRPr="00C64BE4">
        <w:rPr>
          <w:rFonts w:eastAsia="Times New Roman"/>
          <w:sz w:val="24"/>
          <w:szCs w:val="24"/>
        </w:rPr>
        <w:t>Kafayat.alli-balogun@la.gov</w:t>
      </w: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B" w:rsidRDefault="000C41DB" w:rsidP="00745095">
      <w:pPr>
        <w:spacing w:after="0" w:line="240" w:lineRule="auto"/>
      </w:pPr>
      <w:r>
        <w:separator/>
      </w:r>
    </w:p>
  </w:endnote>
  <w:endnote w:type="continuationSeparator" w:id="0">
    <w:p w:rsidR="000C41DB" w:rsidRDefault="000C41DB"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CC5A34">
      <w:rPr>
        <w:rFonts w:ascii="Sackers Gothic Medium" w:hAnsi="Sackers Gothic Medium"/>
        <w:noProof/>
        <w:sz w:val="14"/>
        <w:szCs w:val="14"/>
      </w:rPr>
      <w:t>4</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CC5A34">
      <w:rPr>
        <w:rFonts w:ascii="Sackers Gothic Medium" w:hAnsi="Sackers Gothic Medium"/>
        <w:noProof/>
        <w:sz w:val="14"/>
        <w:szCs w:val="14"/>
      </w:rPr>
      <w:t>4</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B" w:rsidRDefault="000C41DB" w:rsidP="00745095">
      <w:pPr>
        <w:spacing w:after="0" w:line="240" w:lineRule="auto"/>
      </w:pPr>
      <w:r>
        <w:separator/>
      </w:r>
    </w:p>
  </w:footnote>
  <w:footnote w:type="continuationSeparator" w:id="0">
    <w:p w:rsidR="000C41DB" w:rsidRDefault="000C41DB"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DB"/>
    <w:rsid w:val="00025717"/>
    <w:rsid w:val="000372BF"/>
    <w:rsid w:val="00050EC5"/>
    <w:rsid w:val="00090649"/>
    <w:rsid w:val="000B1A5C"/>
    <w:rsid w:val="000C364A"/>
    <w:rsid w:val="000C41DB"/>
    <w:rsid w:val="0011112C"/>
    <w:rsid w:val="0016424E"/>
    <w:rsid w:val="00201FEE"/>
    <w:rsid w:val="00211012"/>
    <w:rsid w:val="00277568"/>
    <w:rsid w:val="003A357F"/>
    <w:rsid w:val="004B60B9"/>
    <w:rsid w:val="004C56FF"/>
    <w:rsid w:val="00560958"/>
    <w:rsid w:val="00564341"/>
    <w:rsid w:val="005C4E4C"/>
    <w:rsid w:val="00655271"/>
    <w:rsid w:val="0065565C"/>
    <w:rsid w:val="006C0A5C"/>
    <w:rsid w:val="006E0190"/>
    <w:rsid w:val="006E26A6"/>
    <w:rsid w:val="00745095"/>
    <w:rsid w:val="007533DE"/>
    <w:rsid w:val="00767936"/>
    <w:rsid w:val="00772116"/>
    <w:rsid w:val="00772DBB"/>
    <w:rsid w:val="00773938"/>
    <w:rsid w:val="007E28A8"/>
    <w:rsid w:val="008356A2"/>
    <w:rsid w:val="00887336"/>
    <w:rsid w:val="00893181"/>
    <w:rsid w:val="008B2A3D"/>
    <w:rsid w:val="008B75F1"/>
    <w:rsid w:val="009030E4"/>
    <w:rsid w:val="00950EFC"/>
    <w:rsid w:val="0096262C"/>
    <w:rsid w:val="009C7C7F"/>
    <w:rsid w:val="009E651D"/>
    <w:rsid w:val="00A4767D"/>
    <w:rsid w:val="00AB6EDF"/>
    <w:rsid w:val="00AD17E9"/>
    <w:rsid w:val="00BD1B7C"/>
    <w:rsid w:val="00BE0BA8"/>
    <w:rsid w:val="00BF0C40"/>
    <w:rsid w:val="00C14913"/>
    <w:rsid w:val="00C3463C"/>
    <w:rsid w:val="00C5040F"/>
    <w:rsid w:val="00C64BE4"/>
    <w:rsid w:val="00C9214A"/>
    <w:rsid w:val="00CC5A34"/>
    <w:rsid w:val="00CF2EB9"/>
    <w:rsid w:val="00D12071"/>
    <w:rsid w:val="00D15559"/>
    <w:rsid w:val="00D45572"/>
    <w:rsid w:val="00D536D1"/>
    <w:rsid w:val="00D61702"/>
    <w:rsid w:val="00D82F58"/>
    <w:rsid w:val="00E5431E"/>
    <w:rsid w:val="00E858B6"/>
    <w:rsid w:val="00E930DB"/>
    <w:rsid w:val="00EA232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A882B8"/>
  <w15:chartTrackingRefBased/>
  <w15:docId w15:val="{A284297A-B0D1-4047-AF1F-B4336B9A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4725</Characters>
  <Application>Microsoft Office Word</Application>
  <DocSecurity>0</DocSecurity>
  <Lines>127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2</cp:revision>
  <cp:lastPrinted>2024-05-28T14:27:00Z</cp:lastPrinted>
  <dcterms:created xsi:type="dcterms:W3CDTF">2024-05-28T20:46:00Z</dcterms:created>
  <dcterms:modified xsi:type="dcterms:W3CDTF">2024-05-28T20:46:00Z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09d7a3c7-2045-4ae2-9487-09a3546e3156</vt:lpwstr>
  </property>
</Properties>
</file>