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55AD" w14:textId="2B09C118" w:rsidR="00FC5614" w:rsidRPr="00A83665" w:rsidRDefault="00A83665" w:rsidP="007B3ABB">
      <w:pPr>
        <w:spacing w:after="0" w:line="240" w:lineRule="auto"/>
        <w:jc w:val="center"/>
        <w:rPr>
          <w:sz w:val="24"/>
          <w:szCs w:val="24"/>
        </w:rPr>
      </w:pPr>
      <w:r w:rsidRPr="00A83665">
        <w:rPr>
          <w:sz w:val="24"/>
          <w:szCs w:val="24"/>
        </w:rPr>
        <w:t>4/9/2024</w:t>
      </w:r>
    </w:p>
    <w:p w14:paraId="18E25C12" w14:textId="77777777" w:rsidR="007B3ABB" w:rsidRPr="00A83665" w:rsidRDefault="007B3ABB" w:rsidP="007B3ABB">
      <w:pPr>
        <w:spacing w:after="0" w:line="240" w:lineRule="auto"/>
        <w:jc w:val="center"/>
        <w:rPr>
          <w:sz w:val="24"/>
          <w:szCs w:val="24"/>
        </w:rPr>
      </w:pPr>
    </w:p>
    <w:p w14:paraId="2DBD8803" w14:textId="0ED5A1A0" w:rsidR="007538B0" w:rsidRPr="00A83665" w:rsidRDefault="00FC5614" w:rsidP="007B3ABB">
      <w:pPr>
        <w:spacing w:after="0" w:line="240" w:lineRule="auto"/>
        <w:jc w:val="center"/>
        <w:rPr>
          <w:bCs/>
          <w:sz w:val="24"/>
          <w:szCs w:val="24"/>
        </w:rPr>
      </w:pPr>
      <w:r w:rsidRPr="00A83665">
        <w:rPr>
          <w:b/>
          <w:bCs/>
          <w:sz w:val="24"/>
          <w:szCs w:val="24"/>
        </w:rPr>
        <w:t xml:space="preserve">ADDENDUM NO. 01 </w:t>
      </w:r>
    </w:p>
    <w:p w14:paraId="58A35E59" w14:textId="77777777" w:rsidR="007B3ABB" w:rsidRPr="00A83665" w:rsidRDefault="007B3ABB" w:rsidP="007B3ABB">
      <w:pPr>
        <w:spacing w:after="0" w:line="240" w:lineRule="auto"/>
        <w:jc w:val="center"/>
        <w:rPr>
          <w:b/>
          <w:bCs/>
          <w:iCs/>
          <w:sz w:val="24"/>
          <w:szCs w:val="24"/>
        </w:rPr>
      </w:pPr>
    </w:p>
    <w:p w14:paraId="48C6E8DF" w14:textId="19457BBB" w:rsidR="00FC5614" w:rsidRPr="007B3ABB" w:rsidRDefault="00FC5614" w:rsidP="007B3ABB">
      <w:pPr>
        <w:spacing w:after="0" w:line="240" w:lineRule="auto"/>
        <w:rPr>
          <w:b/>
          <w:bCs/>
          <w:i/>
          <w:iCs/>
          <w:sz w:val="24"/>
          <w:szCs w:val="24"/>
        </w:rPr>
      </w:pPr>
      <w:r w:rsidRPr="00A83665">
        <w:rPr>
          <w:sz w:val="24"/>
          <w:szCs w:val="24"/>
        </w:rPr>
        <w:t xml:space="preserve">Your reference </w:t>
      </w:r>
      <w:proofErr w:type="gramStart"/>
      <w:r w:rsidRPr="00A83665">
        <w:rPr>
          <w:sz w:val="24"/>
          <w:szCs w:val="24"/>
        </w:rPr>
        <w:t>is directed</w:t>
      </w:r>
      <w:proofErr w:type="gramEnd"/>
      <w:r w:rsidRPr="00A83665">
        <w:rPr>
          <w:sz w:val="24"/>
          <w:szCs w:val="24"/>
        </w:rPr>
        <w:t xml:space="preserve"> to </w:t>
      </w:r>
      <w:proofErr w:type="spellStart"/>
      <w:r w:rsidRPr="00A83665">
        <w:rPr>
          <w:sz w:val="24"/>
          <w:szCs w:val="24"/>
        </w:rPr>
        <w:t>RFx</w:t>
      </w:r>
      <w:proofErr w:type="spellEnd"/>
      <w:r w:rsidRPr="00A83665">
        <w:rPr>
          <w:sz w:val="24"/>
          <w:szCs w:val="24"/>
        </w:rPr>
        <w:t xml:space="preserve"> Number </w:t>
      </w:r>
      <w:r w:rsidR="00A83665" w:rsidRPr="00A83665">
        <w:rPr>
          <w:sz w:val="24"/>
          <w:szCs w:val="24"/>
        </w:rPr>
        <w:t xml:space="preserve">3000022692 </w:t>
      </w:r>
      <w:r w:rsidRPr="00A83665">
        <w:rPr>
          <w:sz w:val="24"/>
          <w:szCs w:val="24"/>
        </w:rPr>
        <w:t>for the Invitation to B</w:t>
      </w:r>
      <w:r w:rsidR="007538B0" w:rsidRPr="00A83665">
        <w:rPr>
          <w:sz w:val="24"/>
          <w:szCs w:val="24"/>
        </w:rPr>
        <w:t xml:space="preserve">id for the State of Louisiana </w:t>
      </w:r>
      <w:r w:rsidR="00A83665" w:rsidRPr="00A83665">
        <w:rPr>
          <w:sz w:val="24"/>
          <w:szCs w:val="24"/>
        </w:rPr>
        <w:t>–</w:t>
      </w:r>
      <w:r w:rsidR="007538B0" w:rsidRPr="00A83665">
        <w:rPr>
          <w:sz w:val="24"/>
          <w:szCs w:val="24"/>
        </w:rPr>
        <w:t xml:space="preserve"> </w:t>
      </w:r>
      <w:r w:rsidR="00A83665" w:rsidRPr="00A83665">
        <w:rPr>
          <w:sz w:val="24"/>
          <w:szCs w:val="24"/>
        </w:rPr>
        <w:t>Rappelling Tower Repairs - DMA</w:t>
      </w:r>
      <w:r w:rsidRPr="00A83665">
        <w:rPr>
          <w:sz w:val="24"/>
          <w:szCs w:val="24"/>
        </w:rPr>
        <w:t xml:space="preserve">, which is currently scheduled to open at </w:t>
      </w:r>
      <w:r w:rsidR="007B3ABB" w:rsidRPr="00A83665">
        <w:rPr>
          <w:sz w:val="24"/>
          <w:szCs w:val="24"/>
        </w:rPr>
        <w:t xml:space="preserve">10:00 AM CT on </w:t>
      </w:r>
      <w:r w:rsidR="00A83665" w:rsidRPr="00A83665">
        <w:rPr>
          <w:sz w:val="24"/>
          <w:szCs w:val="24"/>
        </w:rPr>
        <w:t>4/16/2024</w:t>
      </w:r>
      <w:r w:rsidR="007538B0" w:rsidRPr="00A83665">
        <w:rPr>
          <w:sz w:val="24"/>
          <w:szCs w:val="24"/>
        </w:rPr>
        <w:t>.</w:t>
      </w:r>
      <w:r w:rsidR="007538B0" w:rsidRPr="00A83665">
        <w:rPr>
          <w:sz w:val="24"/>
          <w:szCs w:val="24"/>
        </w:rPr>
        <w:br/>
      </w:r>
      <w:r w:rsidR="007538B0" w:rsidRPr="00A83665">
        <w:rPr>
          <w:sz w:val="24"/>
          <w:szCs w:val="24"/>
        </w:rPr>
        <w:br/>
      </w:r>
      <w:r w:rsidRPr="00A83665">
        <w:rPr>
          <w:sz w:val="24"/>
          <w:szCs w:val="24"/>
        </w:rPr>
        <w:t xml:space="preserve">The following </w:t>
      </w:r>
      <w:r w:rsidR="00A83665" w:rsidRPr="00A83665">
        <w:rPr>
          <w:sz w:val="24"/>
          <w:szCs w:val="24"/>
        </w:rPr>
        <w:t xml:space="preserve">are vendor submitted </w:t>
      </w:r>
      <w:r w:rsidR="00A83665">
        <w:rPr>
          <w:sz w:val="24"/>
          <w:szCs w:val="24"/>
        </w:rPr>
        <w:t>questions submitted before the deadline of 4/2/2024 and the State’s responses</w:t>
      </w:r>
      <w:r w:rsidRPr="007B3ABB">
        <w:rPr>
          <w:sz w:val="24"/>
          <w:szCs w:val="24"/>
        </w:rPr>
        <w:t>:</w:t>
      </w:r>
    </w:p>
    <w:p w14:paraId="11E08536" w14:textId="77777777" w:rsidR="00FC5614" w:rsidRPr="007B3ABB" w:rsidRDefault="00FC5614" w:rsidP="007B3ABB">
      <w:pPr>
        <w:spacing w:after="0" w:line="240" w:lineRule="auto"/>
        <w:jc w:val="both"/>
        <w:rPr>
          <w:sz w:val="24"/>
          <w:szCs w:val="24"/>
        </w:rPr>
      </w:pPr>
      <w:r w:rsidRPr="007B3ABB">
        <w:rPr>
          <w:sz w:val="24"/>
          <w:szCs w:val="24"/>
        </w:rPr>
        <w:t>******************************************************************************</w:t>
      </w:r>
    </w:p>
    <w:p w14:paraId="33A711C8" w14:textId="16B7B573" w:rsidR="00F2770D" w:rsidRPr="00F2770D" w:rsidRDefault="00F2770D" w:rsidP="00F2770D">
      <w:pPr>
        <w:spacing w:after="0" w:line="240" w:lineRule="auto"/>
        <w:rPr>
          <w:b/>
          <w:sz w:val="24"/>
          <w:szCs w:val="24"/>
        </w:rPr>
      </w:pPr>
      <w:proofErr w:type="gramStart"/>
      <w:r w:rsidRPr="00F2770D">
        <w:rPr>
          <w:b/>
          <w:sz w:val="24"/>
          <w:szCs w:val="24"/>
        </w:rPr>
        <w:t>Vendor’s</w:t>
      </w:r>
      <w:proofErr w:type="gramEnd"/>
      <w:r w:rsidRPr="00F2770D">
        <w:rPr>
          <w:b/>
          <w:sz w:val="24"/>
          <w:szCs w:val="24"/>
        </w:rPr>
        <w:t xml:space="preserve"> Question 1:</w:t>
      </w:r>
    </w:p>
    <w:p w14:paraId="6BBD8485" w14:textId="20B8C6A9" w:rsidR="00A83665" w:rsidRPr="00F2770D" w:rsidRDefault="00A83665" w:rsidP="00F2770D">
      <w:pPr>
        <w:spacing w:after="0" w:line="240" w:lineRule="auto"/>
        <w:rPr>
          <w:sz w:val="24"/>
          <w:szCs w:val="24"/>
        </w:rPr>
      </w:pPr>
      <w:r w:rsidRPr="00F2770D">
        <w:rPr>
          <w:sz w:val="24"/>
          <w:szCs w:val="24"/>
        </w:rPr>
        <w:t xml:space="preserve">What is the expectation for surface preparation of the steel structure to be painted? Is the application of rust remover and rust inhibitor sufficient, or is grinding/blasting/sanding required to improve finished surface profile? </w:t>
      </w:r>
    </w:p>
    <w:p w14:paraId="6BA9F89D" w14:textId="3003AA49" w:rsidR="00F2770D" w:rsidRPr="00F2770D" w:rsidRDefault="00F2770D" w:rsidP="00F2770D">
      <w:pPr>
        <w:spacing w:after="0" w:line="240" w:lineRule="auto"/>
        <w:rPr>
          <w:sz w:val="24"/>
          <w:szCs w:val="24"/>
        </w:rPr>
      </w:pPr>
    </w:p>
    <w:p w14:paraId="17A886E4" w14:textId="742E395D" w:rsidR="00F2770D" w:rsidRPr="00F2770D" w:rsidRDefault="00F2770D" w:rsidP="00F2770D">
      <w:pPr>
        <w:spacing w:after="0" w:line="240" w:lineRule="auto"/>
        <w:rPr>
          <w:b/>
          <w:sz w:val="24"/>
          <w:szCs w:val="24"/>
        </w:rPr>
      </w:pPr>
      <w:proofErr w:type="gramStart"/>
      <w:r w:rsidRPr="00F2770D">
        <w:rPr>
          <w:b/>
          <w:sz w:val="24"/>
          <w:szCs w:val="24"/>
        </w:rPr>
        <w:t>State’s</w:t>
      </w:r>
      <w:proofErr w:type="gramEnd"/>
      <w:r w:rsidRPr="00F2770D">
        <w:rPr>
          <w:b/>
          <w:sz w:val="24"/>
          <w:szCs w:val="24"/>
        </w:rPr>
        <w:t xml:space="preserve"> Response 1:</w:t>
      </w:r>
    </w:p>
    <w:p w14:paraId="6091DFE5" w14:textId="1F919BD5" w:rsidR="00A83665" w:rsidRPr="00F2770D" w:rsidRDefault="00A83665" w:rsidP="00F2770D">
      <w:pPr>
        <w:spacing w:after="0" w:line="240" w:lineRule="auto"/>
        <w:rPr>
          <w:rFonts w:eastAsia="Times New Roman"/>
          <w:sz w:val="24"/>
          <w:szCs w:val="24"/>
        </w:rPr>
      </w:pPr>
      <w:r w:rsidRPr="00F2770D">
        <w:rPr>
          <w:rFonts w:eastAsia="Times New Roman"/>
          <w:sz w:val="24"/>
          <w:szCs w:val="24"/>
        </w:rPr>
        <w:t xml:space="preserve">No additional grinding/blasting/sanding is necessary unless </w:t>
      </w:r>
      <w:r w:rsidR="00493261">
        <w:rPr>
          <w:rFonts w:eastAsia="Times New Roman"/>
          <w:sz w:val="24"/>
          <w:szCs w:val="24"/>
        </w:rPr>
        <w:t xml:space="preserve">unforeseen damage </w:t>
      </w:r>
      <w:proofErr w:type="gramStart"/>
      <w:r w:rsidR="00493261">
        <w:rPr>
          <w:rFonts w:eastAsia="Times New Roman"/>
          <w:sz w:val="24"/>
          <w:szCs w:val="24"/>
        </w:rPr>
        <w:t xml:space="preserve">is </w:t>
      </w:r>
      <w:r w:rsidRPr="00F2770D">
        <w:rPr>
          <w:rFonts w:eastAsia="Times New Roman"/>
          <w:sz w:val="24"/>
          <w:szCs w:val="24"/>
        </w:rPr>
        <w:t>found</w:t>
      </w:r>
      <w:proofErr w:type="gramEnd"/>
      <w:r w:rsidRPr="00F2770D">
        <w:rPr>
          <w:rFonts w:eastAsia="Times New Roman"/>
          <w:sz w:val="24"/>
          <w:szCs w:val="24"/>
        </w:rPr>
        <w:t xml:space="preserve"> during remediation. Applying convertor and </w:t>
      </w:r>
      <w:r w:rsidR="00493261" w:rsidRPr="00F2770D">
        <w:rPr>
          <w:rFonts w:eastAsia="Times New Roman"/>
          <w:sz w:val="24"/>
          <w:szCs w:val="24"/>
        </w:rPr>
        <w:t>inhibitor</w:t>
      </w:r>
      <w:r w:rsidR="00493261">
        <w:rPr>
          <w:rFonts w:eastAsia="Times New Roman"/>
          <w:sz w:val="24"/>
          <w:szCs w:val="24"/>
        </w:rPr>
        <w:t>s specified in Attachment C</w:t>
      </w:r>
      <w:r w:rsidRPr="00F2770D">
        <w:rPr>
          <w:rFonts w:eastAsia="Times New Roman"/>
          <w:sz w:val="24"/>
          <w:szCs w:val="24"/>
        </w:rPr>
        <w:t xml:space="preserve"> along with primer shall be sufficient. </w:t>
      </w:r>
    </w:p>
    <w:p w14:paraId="4666E294" w14:textId="2C5BAC7B" w:rsidR="00A83665" w:rsidRPr="00F2770D" w:rsidRDefault="00A83665" w:rsidP="00F2770D">
      <w:pPr>
        <w:spacing w:after="0" w:line="240" w:lineRule="auto"/>
        <w:rPr>
          <w:rFonts w:eastAsia="Times New Roman"/>
          <w:sz w:val="24"/>
          <w:szCs w:val="24"/>
        </w:rPr>
      </w:pPr>
    </w:p>
    <w:p w14:paraId="53F4C2B9" w14:textId="702E0968" w:rsidR="00F2770D" w:rsidRPr="00F2770D" w:rsidRDefault="00F2770D" w:rsidP="00F2770D">
      <w:pPr>
        <w:spacing w:after="0" w:line="240" w:lineRule="auto"/>
        <w:rPr>
          <w:rFonts w:eastAsia="Times New Roman"/>
          <w:b/>
          <w:sz w:val="24"/>
          <w:szCs w:val="24"/>
        </w:rPr>
      </w:pPr>
      <w:proofErr w:type="gramStart"/>
      <w:r w:rsidRPr="00F2770D">
        <w:rPr>
          <w:rFonts w:eastAsia="Times New Roman"/>
          <w:b/>
          <w:sz w:val="24"/>
          <w:szCs w:val="24"/>
        </w:rPr>
        <w:t>Vendor’s</w:t>
      </w:r>
      <w:proofErr w:type="gramEnd"/>
      <w:r w:rsidRPr="00F2770D">
        <w:rPr>
          <w:rFonts w:eastAsia="Times New Roman"/>
          <w:b/>
          <w:sz w:val="24"/>
          <w:szCs w:val="24"/>
        </w:rPr>
        <w:t xml:space="preserve"> Question 2:</w:t>
      </w:r>
    </w:p>
    <w:p w14:paraId="57473E83" w14:textId="312BDCDC" w:rsidR="00A83665" w:rsidRPr="00F2770D" w:rsidRDefault="00A83665" w:rsidP="00F2770D">
      <w:pPr>
        <w:spacing w:after="0" w:line="240" w:lineRule="auto"/>
        <w:rPr>
          <w:sz w:val="24"/>
          <w:szCs w:val="24"/>
        </w:rPr>
      </w:pPr>
      <w:r w:rsidRPr="00F2770D">
        <w:rPr>
          <w:sz w:val="24"/>
          <w:szCs w:val="24"/>
        </w:rPr>
        <w:t xml:space="preserve">Are there any minimum thickness requirements outside of manufactures specifications for the selected coating system? </w:t>
      </w:r>
    </w:p>
    <w:p w14:paraId="7AC4A3FB" w14:textId="3C405B45" w:rsidR="00F2770D" w:rsidRPr="00F2770D" w:rsidRDefault="00F2770D" w:rsidP="00F2770D">
      <w:pPr>
        <w:spacing w:after="0" w:line="240" w:lineRule="auto"/>
        <w:rPr>
          <w:sz w:val="24"/>
          <w:szCs w:val="24"/>
        </w:rPr>
      </w:pPr>
    </w:p>
    <w:p w14:paraId="0BFA4A40" w14:textId="46A2BD67" w:rsidR="00F2770D" w:rsidRPr="00F2770D" w:rsidRDefault="00F2770D" w:rsidP="00F2770D">
      <w:pPr>
        <w:spacing w:after="0" w:line="240" w:lineRule="auto"/>
        <w:rPr>
          <w:b/>
          <w:sz w:val="24"/>
          <w:szCs w:val="24"/>
        </w:rPr>
      </w:pPr>
      <w:proofErr w:type="gramStart"/>
      <w:r w:rsidRPr="00F2770D">
        <w:rPr>
          <w:b/>
          <w:sz w:val="24"/>
          <w:szCs w:val="24"/>
        </w:rPr>
        <w:t>State’s</w:t>
      </w:r>
      <w:proofErr w:type="gramEnd"/>
      <w:r w:rsidRPr="00F2770D">
        <w:rPr>
          <w:b/>
          <w:sz w:val="24"/>
          <w:szCs w:val="24"/>
        </w:rPr>
        <w:t xml:space="preserve"> Response 2:</w:t>
      </w:r>
    </w:p>
    <w:p w14:paraId="63361E20" w14:textId="17BF4FD7" w:rsidR="00A83665" w:rsidRPr="00F2770D" w:rsidRDefault="009F32A8" w:rsidP="00F2770D">
      <w:pPr>
        <w:spacing w:after="0" w:line="240" w:lineRule="auto"/>
        <w:rPr>
          <w:rFonts w:eastAsia="Times New Roman"/>
          <w:sz w:val="24"/>
          <w:szCs w:val="24"/>
        </w:rPr>
      </w:pPr>
      <w:r>
        <w:rPr>
          <w:rFonts w:eastAsia="Times New Roman"/>
          <w:sz w:val="24"/>
          <w:szCs w:val="24"/>
        </w:rPr>
        <w:t xml:space="preserve">No.  </w:t>
      </w:r>
      <w:r w:rsidR="00011D85">
        <w:rPr>
          <w:rFonts w:eastAsia="Times New Roman"/>
          <w:sz w:val="24"/>
          <w:szCs w:val="24"/>
        </w:rPr>
        <w:t>Individual m</w:t>
      </w:r>
      <w:r w:rsidR="00A83665" w:rsidRPr="00F2770D">
        <w:rPr>
          <w:rFonts w:eastAsia="Times New Roman"/>
          <w:sz w:val="24"/>
          <w:szCs w:val="24"/>
        </w:rPr>
        <w:t>anufacture</w:t>
      </w:r>
      <w:r>
        <w:rPr>
          <w:rFonts w:eastAsia="Times New Roman"/>
          <w:sz w:val="24"/>
          <w:szCs w:val="24"/>
        </w:rPr>
        <w:t>’s</w:t>
      </w:r>
      <w:r w:rsidR="00A83665" w:rsidRPr="00F2770D">
        <w:rPr>
          <w:rFonts w:eastAsia="Times New Roman"/>
          <w:sz w:val="24"/>
          <w:szCs w:val="24"/>
        </w:rPr>
        <w:t xml:space="preserve"> </w:t>
      </w:r>
      <w:r w:rsidR="00493261">
        <w:rPr>
          <w:rFonts w:eastAsia="Times New Roman"/>
          <w:sz w:val="24"/>
          <w:szCs w:val="24"/>
        </w:rPr>
        <w:t>specifications sha</w:t>
      </w:r>
      <w:r w:rsidR="00A83665" w:rsidRPr="00F2770D">
        <w:rPr>
          <w:rFonts w:eastAsia="Times New Roman"/>
          <w:sz w:val="24"/>
          <w:szCs w:val="24"/>
        </w:rPr>
        <w:t xml:space="preserve">ll dictate thickness. </w:t>
      </w:r>
    </w:p>
    <w:p w14:paraId="4CBBAB04" w14:textId="75F39A4A" w:rsidR="00A83665" w:rsidRPr="00F2770D" w:rsidRDefault="00A83665" w:rsidP="00F2770D">
      <w:pPr>
        <w:spacing w:after="0" w:line="240" w:lineRule="auto"/>
        <w:rPr>
          <w:rFonts w:eastAsia="Times New Roman"/>
          <w:sz w:val="24"/>
          <w:szCs w:val="24"/>
        </w:rPr>
      </w:pPr>
    </w:p>
    <w:p w14:paraId="1D7305DE" w14:textId="7FCB7B5A" w:rsidR="00F2770D" w:rsidRPr="00F2770D" w:rsidRDefault="00F2770D" w:rsidP="00F2770D">
      <w:pPr>
        <w:spacing w:after="0" w:line="240" w:lineRule="auto"/>
        <w:rPr>
          <w:rFonts w:eastAsia="Times New Roman"/>
          <w:b/>
          <w:sz w:val="24"/>
          <w:szCs w:val="24"/>
        </w:rPr>
      </w:pPr>
      <w:proofErr w:type="gramStart"/>
      <w:r w:rsidRPr="00F2770D">
        <w:rPr>
          <w:rFonts w:eastAsia="Times New Roman"/>
          <w:b/>
          <w:sz w:val="24"/>
          <w:szCs w:val="24"/>
        </w:rPr>
        <w:t>Vendor’s</w:t>
      </w:r>
      <w:proofErr w:type="gramEnd"/>
      <w:r w:rsidRPr="00F2770D">
        <w:rPr>
          <w:rFonts w:eastAsia="Times New Roman"/>
          <w:b/>
          <w:sz w:val="24"/>
          <w:szCs w:val="24"/>
        </w:rPr>
        <w:t xml:space="preserve"> Question 3:</w:t>
      </w:r>
    </w:p>
    <w:p w14:paraId="7E39FD60" w14:textId="16F0033B" w:rsidR="00011D85" w:rsidRPr="00F2770D" w:rsidRDefault="00A83665" w:rsidP="00011D85">
      <w:pPr>
        <w:spacing w:after="0" w:line="240" w:lineRule="auto"/>
        <w:rPr>
          <w:sz w:val="24"/>
          <w:szCs w:val="24"/>
        </w:rPr>
      </w:pPr>
      <w:r w:rsidRPr="00F2770D">
        <w:rPr>
          <w:sz w:val="24"/>
          <w:szCs w:val="24"/>
        </w:rPr>
        <w:t>Please provide regulation or detailed dimensions for safety landing pad.</w:t>
      </w:r>
      <w:r w:rsidR="009F32A8">
        <w:rPr>
          <w:sz w:val="24"/>
          <w:szCs w:val="24"/>
        </w:rPr>
        <w:t xml:space="preserve">  A</w:t>
      </w:r>
      <w:r w:rsidR="00011D85" w:rsidRPr="00F2770D">
        <w:rPr>
          <w:sz w:val="24"/>
          <w:szCs w:val="24"/>
        </w:rPr>
        <w:t>ssumption is that Army Regulation requires a specified dimension from the base of the tower, as well as landing area in all directions as well as required thickness of pad material in the safety zone.</w:t>
      </w:r>
      <w:r w:rsidR="00011D85">
        <w:rPr>
          <w:sz w:val="24"/>
          <w:szCs w:val="24"/>
        </w:rPr>
        <w:t xml:space="preserve"> </w:t>
      </w:r>
      <w:r w:rsidR="00011D85" w:rsidRPr="00F2770D">
        <w:rPr>
          <w:sz w:val="24"/>
          <w:szCs w:val="24"/>
        </w:rPr>
        <w:t>Please confirm or deny the addition of safety zone/fall area around the training slope on the Northeast side of the tower.</w:t>
      </w:r>
    </w:p>
    <w:p w14:paraId="5DB9E82C" w14:textId="6FF7530D" w:rsidR="00011D85" w:rsidRPr="00F2770D" w:rsidRDefault="00011D85" w:rsidP="00011D85">
      <w:pPr>
        <w:spacing w:after="0" w:line="240" w:lineRule="auto"/>
        <w:rPr>
          <w:sz w:val="24"/>
          <w:szCs w:val="24"/>
        </w:rPr>
      </w:pPr>
    </w:p>
    <w:p w14:paraId="2E2E991A" w14:textId="1F34AFCC" w:rsidR="00A83665" w:rsidRPr="00F2770D" w:rsidRDefault="00A83665" w:rsidP="00F2770D">
      <w:pPr>
        <w:spacing w:after="0" w:line="240" w:lineRule="auto"/>
        <w:rPr>
          <w:sz w:val="24"/>
          <w:szCs w:val="24"/>
        </w:rPr>
      </w:pPr>
      <w:r w:rsidRPr="00F2770D">
        <w:rPr>
          <w:sz w:val="24"/>
          <w:szCs w:val="24"/>
        </w:rPr>
        <w:t xml:space="preserve"> </w:t>
      </w:r>
    </w:p>
    <w:p w14:paraId="355084C1" w14:textId="09F2501D" w:rsidR="00F2770D" w:rsidRPr="00F2770D" w:rsidRDefault="00F2770D" w:rsidP="00F2770D">
      <w:pPr>
        <w:spacing w:after="0" w:line="240" w:lineRule="auto"/>
        <w:rPr>
          <w:sz w:val="24"/>
          <w:szCs w:val="24"/>
        </w:rPr>
      </w:pPr>
    </w:p>
    <w:p w14:paraId="2FF82B5F" w14:textId="6C0A5B8F" w:rsidR="00F2770D" w:rsidRPr="00F2770D" w:rsidRDefault="00F2770D" w:rsidP="00F2770D">
      <w:pPr>
        <w:spacing w:after="0" w:line="240" w:lineRule="auto"/>
        <w:rPr>
          <w:b/>
          <w:sz w:val="24"/>
          <w:szCs w:val="24"/>
        </w:rPr>
      </w:pPr>
      <w:proofErr w:type="gramStart"/>
      <w:r w:rsidRPr="00F2770D">
        <w:rPr>
          <w:b/>
          <w:sz w:val="24"/>
          <w:szCs w:val="24"/>
        </w:rPr>
        <w:lastRenderedPageBreak/>
        <w:t>State’s</w:t>
      </w:r>
      <w:proofErr w:type="gramEnd"/>
      <w:r w:rsidRPr="00F2770D">
        <w:rPr>
          <w:b/>
          <w:sz w:val="24"/>
          <w:szCs w:val="24"/>
        </w:rPr>
        <w:t xml:space="preserve"> Response 3:</w:t>
      </w:r>
    </w:p>
    <w:p w14:paraId="7C0AD954" w14:textId="7FA2DE75" w:rsidR="00011D85" w:rsidRPr="00F2770D" w:rsidRDefault="00011D85" w:rsidP="00011D85">
      <w:pPr>
        <w:spacing w:after="0" w:line="240" w:lineRule="auto"/>
        <w:rPr>
          <w:rFonts w:eastAsia="Times New Roman"/>
          <w:sz w:val="24"/>
          <w:szCs w:val="24"/>
        </w:rPr>
      </w:pPr>
      <w:r>
        <w:rPr>
          <w:rFonts w:eastAsia="Times New Roman"/>
          <w:sz w:val="24"/>
          <w:szCs w:val="24"/>
        </w:rPr>
        <w:t xml:space="preserve">Please see Attachment F – Border Dimensions.  </w:t>
      </w:r>
      <w:r w:rsidRPr="00F2770D">
        <w:rPr>
          <w:rFonts w:eastAsia="Times New Roman"/>
          <w:sz w:val="24"/>
          <w:szCs w:val="24"/>
        </w:rPr>
        <w:t xml:space="preserve">According to the Scope of Work:  “new containment borders at 12” high by 4” wide” “99.9% wire free shredded rubber safety bed to a depth of 10 inches”. </w:t>
      </w:r>
      <w:r>
        <w:rPr>
          <w:rFonts w:eastAsia="Times New Roman"/>
          <w:sz w:val="24"/>
          <w:szCs w:val="24"/>
        </w:rPr>
        <w:t xml:space="preserve">  </w:t>
      </w:r>
      <w:r w:rsidRPr="00F2770D">
        <w:rPr>
          <w:rFonts w:eastAsia="Times New Roman"/>
          <w:sz w:val="24"/>
          <w:szCs w:val="24"/>
        </w:rPr>
        <w:t>Also noted, dimensions may change due to availability of border materials. Border materials</w:t>
      </w:r>
      <w:r>
        <w:rPr>
          <w:rFonts w:eastAsia="Times New Roman"/>
          <w:sz w:val="24"/>
          <w:szCs w:val="24"/>
        </w:rPr>
        <w:t xml:space="preserve"> specified</w:t>
      </w:r>
      <w:r w:rsidRPr="00F2770D">
        <w:rPr>
          <w:rFonts w:eastAsia="Times New Roman"/>
          <w:sz w:val="24"/>
          <w:szCs w:val="24"/>
        </w:rPr>
        <w:t xml:space="preserve"> are available in 4’4” sections.</w:t>
      </w:r>
      <w:r>
        <w:rPr>
          <w:rFonts w:eastAsia="Times New Roman"/>
          <w:sz w:val="24"/>
          <w:szCs w:val="24"/>
        </w:rPr>
        <w:t xml:space="preserve">  </w:t>
      </w:r>
      <w:r>
        <w:rPr>
          <w:sz w:val="24"/>
          <w:szCs w:val="24"/>
        </w:rPr>
        <w:t>The a</w:t>
      </w:r>
      <w:r w:rsidRPr="00F2770D">
        <w:rPr>
          <w:sz w:val="24"/>
          <w:szCs w:val="24"/>
        </w:rPr>
        <w:t xml:space="preserve">ddition of </w:t>
      </w:r>
      <w:r>
        <w:rPr>
          <w:sz w:val="24"/>
          <w:szCs w:val="24"/>
        </w:rPr>
        <w:t xml:space="preserve">a </w:t>
      </w:r>
      <w:r w:rsidRPr="00F2770D">
        <w:rPr>
          <w:sz w:val="24"/>
          <w:szCs w:val="24"/>
        </w:rPr>
        <w:t>safety zone/fall area around the training slope on the Northeast side of the tower</w:t>
      </w:r>
      <w:r>
        <w:rPr>
          <w:sz w:val="24"/>
          <w:szCs w:val="24"/>
        </w:rPr>
        <w:t xml:space="preserve"> is </w:t>
      </w:r>
      <w:r>
        <w:rPr>
          <w:rFonts w:eastAsia="Times New Roman"/>
          <w:sz w:val="24"/>
          <w:szCs w:val="24"/>
        </w:rPr>
        <w:t>n</w:t>
      </w:r>
      <w:r w:rsidRPr="00F2770D">
        <w:rPr>
          <w:rFonts w:eastAsia="Times New Roman"/>
          <w:sz w:val="24"/>
          <w:szCs w:val="24"/>
        </w:rPr>
        <w:t xml:space="preserve">ot in </w:t>
      </w:r>
      <w:r>
        <w:rPr>
          <w:rFonts w:eastAsia="Times New Roman"/>
          <w:sz w:val="24"/>
          <w:szCs w:val="24"/>
        </w:rPr>
        <w:t xml:space="preserve">this </w:t>
      </w:r>
      <w:r w:rsidRPr="00F2770D">
        <w:rPr>
          <w:rFonts w:eastAsia="Times New Roman"/>
          <w:sz w:val="24"/>
          <w:szCs w:val="24"/>
        </w:rPr>
        <w:t>Scope of Work.</w:t>
      </w:r>
    </w:p>
    <w:p w14:paraId="1234F281" w14:textId="77777777" w:rsidR="00FC5614" w:rsidRPr="007B3ABB" w:rsidRDefault="00FC5614" w:rsidP="007B3ABB">
      <w:pPr>
        <w:spacing w:after="0" w:line="240" w:lineRule="auto"/>
        <w:jc w:val="both"/>
        <w:rPr>
          <w:sz w:val="24"/>
          <w:szCs w:val="24"/>
        </w:rPr>
      </w:pPr>
      <w:r w:rsidRPr="007B3ABB">
        <w:rPr>
          <w:sz w:val="24"/>
          <w:szCs w:val="24"/>
        </w:rPr>
        <w:t>******************************************************************************</w:t>
      </w:r>
    </w:p>
    <w:p w14:paraId="6D2B4C9D" w14:textId="77777777" w:rsidR="005A1ABE" w:rsidRDefault="005A1ABE" w:rsidP="007B3ABB">
      <w:pPr>
        <w:spacing w:after="0" w:line="240" w:lineRule="auto"/>
        <w:rPr>
          <w:b/>
          <w:sz w:val="24"/>
          <w:szCs w:val="24"/>
        </w:rPr>
      </w:pPr>
    </w:p>
    <w:p w14:paraId="7D4D6520" w14:textId="67C0DEAC" w:rsidR="005A1ABE" w:rsidRDefault="005A1ABE" w:rsidP="007B3ABB">
      <w:pPr>
        <w:spacing w:after="0" w:line="240" w:lineRule="auto"/>
        <w:rPr>
          <w:b/>
          <w:sz w:val="24"/>
          <w:szCs w:val="24"/>
        </w:rPr>
      </w:pPr>
      <w:r>
        <w:rPr>
          <w:b/>
          <w:sz w:val="24"/>
          <w:szCs w:val="24"/>
        </w:rPr>
        <w:t xml:space="preserve">Attachment F – Border </w:t>
      </w:r>
      <w:proofErr w:type="gramStart"/>
      <w:r>
        <w:rPr>
          <w:b/>
          <w:sz w:val="24"/>
          <w:szCs w:val="24"/>
        </w:rPr>
        <w:t>Dimensions,</w:t>
      </w:r>
      <w:proofErr w:type="gramEnd"/>
      <w:r>
        <w:rPr>
          <w:b/>
          <w:sz w:val="24"/>
          <w:szCs w:val="24"/>
        </w:rPr>
        <w:t xml:space="preserve"> has been added to the </w:t>
      </w:r>
      <w:proofErr w:type="spellStart"/>
      <w:r>
        <w:rPr>
          <w:b/>
          <w:sz w:val="24"/>
          <w:szCs w:val="24"/>
        </w:rPr>
        <w:t>RFx</w:t>
      </w:r>
      <w:proofErr w:type="spellEnd"/>
      <w:r>
        <w:rPr>
          <w:b/>
          <w:sz w:val="24"/>
          <w:szCs w:val="24"/>
        </w:rPr>
        <w:t>.</w:t>
      </w:r>
    </w:p>
    <w:p w14:paraId="723BEB29" w14:textId="77777777" w:rsidR="005A1ABE" w:rsidRDefault="005A1ABE" w:rsidP="007B3ABB">
      <w:pPr>
        <w:spacing w:after="0" w:line="240" w:lineRule="auto"/>
        <w:rPr>
          <w:b/>
          <w:sz w:val="24"/>
          <w:szCs w:val="24"/>
        </w:rPr>
      </w:pPr>
    </w:p>
    <w:p w14:paraId="42A2C2DB" w14:textId="2AFAD51A" w:rsidR="005A1ABE" w:rsidRPr="005A1ABE" w:rsidRDefault="005A1ABE" w:rsidP="007B3ABB">
      <w:pPr>
        <w:spacing w:after="0" w:line="240" w:lineRule="auto"/>
        <w:rPr>
          <w:sz w:val="24"/>
          <w:szCs w:val="24"/>
        </w:rPr>
      </w:pPr>
      <w:r w:rsidRPr="005A1ABE">
        <w:rPr>
          <w:sz w:val="24"/>
          <w:szCs w:val="24"/>
        </w:rPr>
        <w:t>******************************************************************************</w:t>
      </w:r>
    </w:p>
    <w:p w14:paraId="7B1C3626" w14:textId="77777777" w:rsidR="005A1ABE" w:rsidRDefault="005A1ABE" w:rsidP="007B3ABB">
      <w:pPr>
        <w:spacing w:after="0" w:line="240" w:lineRule="auto"/>
        <w:rPr>
          <w:sz w:val="24"/>
          <w:szCs w:val="24"/>
        </w:rPr>
      </w:pPr>
    </w:p>
    <w:p w14:paraId="28C3D2C9" w14:textId="421357CD" w:rsidR="00FC5614" w:rsidRPr="007B3ABB" w:rsidRDefault="00FC5614" w:rsidP="007B3ABB">
      <w:pPr>
        <w:spacing w:after="0" w:line="240" w:lineRule="auto"/>
        <w:rPr>
          <w:sz w:val="24"/>
          <w:szCs w:val="24"/>
        </w:rPr>
      </w:pPr>
      <w:r w:rsidRPr="007B3ABB">
        <w:rPr>
          <w:sz w:val="24"/>
          <w:szCs w:val="24"/>
        </w:rPr>
        <w:t>All else remains as on original bid.</w:t>
      </w:r>
      <w:r w:rsidR="007538B0" w:rsidRPr="007B3ABB">
        <w:rPr>
          <w:sz w:val="24"/>
          <w:szCs w:val="24"/>
        </w:rPr>
        <w:br/>
      </w:r>
    </w:p>
    <w:p w14:paraId="7B7A348B" w14:textId="77777777" w:rsidR="00FC5614" w:rsidRPr="007B3ABB" w:rsidRDefault="00FC5614" w:rsidP="007B3ABB">
      <w:pPr>
        <w:spacing w:after="0" w:line="240" w:lineRule="auto"/>
        <w:jc w:val="both"/>
        <w:rPr>
          <w:sz w:val="24"/>
          <w:szCs w:val="24"/>
        </w:rPr>
      </w:pPr>
      <w:r w:rsidRPr="007B3ABB">
        <w:rPr>
          <w:sz w:val="24"/>
          <w:szCs w:val="24"/>
        </w:rPr>
        <w:t>******************************************************************************</w:t>
      </w:r>
    </w:p>
    <w:p w14:paraId="73CA7690" w14:textId="7974562C" w:rsidR="00FC5614" w:rsidRPr="007B3ABB" w:rsidRDefault="00FC5614" w:rsidP="007B3ABB">
      <w:pPr>
        <w:spacing w:after="0" w:line="240" w:lineRule="auto"/>
        <w:rPr>
          <w:sz w:val="24"/>
          <w:szCs w:val="24"/>
        </w:rPr>
      </w:pPr>
    </w:p>
    <w:p w14:paraId="3933730A" w14:textId="77777777" w:rsidR="00FC5614" w:rsidRPr="007B3ABB" w:rsidRDefault="00FC5614" w:rsidP="007B3ABB">
      <w:pPr>
        <w:spacing w:after="0" w:line="240" w:lineRule="auto"/>
        <w:jc w:val="both"/>
        <w:rPr>
          <w:b/>
          <w:bCs/>
          <w:caps/>
          <w:sz w:val="24"/>
          <w:szCs w:val="24"/>
        </w:rPr>
      </w:pPr>
      <w:r w:rsidRPr="007B3ABB">
        <w:rPr>
          <w:b/>
          <w:bCs/>
          <w:caps/>
          <w:sz w:val="24"/>
          <w:szCs w:val="24"/>
        </w:rPr>
        <w:t xml:space="preserve">This addendum </w:t>
      </w:r>
      <w:proofErr w:type="gramStart"/>
      <w:r w:rsidRPr="007B3ABB">
        <w:rPr>
          <w:b/>
          <w:bCs/>
          <w:caps/>
          <w:sz w:val="24"/>
          <w:szCs w:val="24"/>
        </w:rPr>
        <w:t>is hereby officially made</w:t>
      </w:r>
      <w:proofErr w:type="gramEnd"/>
      <w:r w:rsidRPr="007B3ABB">
        <w:rPr>
          <w:b/>
          <w:bCs/>
          <w:caps/>
          <w:sz w:val="24"/>
          <w:szCs w:val="24"/>
        </w:rPr>
        <w:t xml:space="preserve"> a part of the referenced SOLICITATION.</w:t>
      </w:r>
    </w:p>
    <w:p w14:paraId="43338F7E" w14:textId="63D1CC09" w:rsidR="00FC5614" w:rsidRPr="007B3ABB" w:rsidRDefault="00FC5614" w:rsidP="007B3ABB">
      <w:pPr>
        <w:spacing w:after="0" w:line="240" w:lineRule="auto"/>
        <w:jc w:val="both"/>
        <w:rPr>
          <w:caps/>
          <w:sz w:val="24"/>
          <w:szCs w:val="24"/>
        </w:rPr>
      </w:pPr>
    </w:p>
    <w:p w14:paraId="2BD63E08" w14:textId="223DEEA0" w:rsidR="00FC5614" w:rsidRPr="007B3ABB" w:rsidRDefault="00FC5614" w:rsidP="007B3ABB">
      <w:pPr>
        <w:spacing w:after="0" w:line="240" w:lineRule="auto"/>
        <w:jc w:val="both"/>
        <w:rPr>
          <w:sz w:val="24"/>
          <w:szCs w:val="24"/>
        </w:rPr>
      </w:pPr>
      <w:r w:rsidRPr="007B3ABB">
        <w:rPr>
          <w:b/>
          <w:bCs/>
          <w:caps/>
          <w:sz w:val="24"/>
          <w:szCs w:val="24"/>
          <w:u w:val="single"/>
        </w:rPr>
        <w:t>ACKNOWLEDGEMENT:</w:t>
      </w:r>
      <w:r w:rsidRPr="007B3ABB">
        <w:rPr>
          <w:caps/>
          <w:sz w:val="24"/>
          <w:szCs w:val="24"/>
        </w:rPr>
        <w:t xml:space="preserve">  </w:t>
      </w:r>
      <w:r w:rsidRPr="007B3ABB">
        <w:rPr>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or by fax to:  (225) 342-9756.  The State reserves the right to request a completed Acknowledgement at any time.  Failure to execute an Acknowledgement shall not relieve the bidder from complying with the terms of its bid.</w:t>
      </w:r>
    </w:p>
    <w:p w14:paraId="5C988B9C" w14:textId="6325A1F2" w:rsidR="00FC5614" w:rsidRPr="007B3ABB" w:rsidRDefault="007538B0" w:rsidP="007B3ABB">
      <w:pPr>
        <w:spacing w:after="0" w:line="240" w:lineRule="auto"/>
        <w:jc w:val="both"/>
        <w:rPr>
          <w:sz w:val="24"/>
          <w:szCs w:val="24"/>
        </w:rPr>
      </w:pPr>
      <w:r w:rsidRPr="007B3ABB">
        <w:rPr>
          <w:sz w:val="24"/>
          <w:szCs w:val="24"/>
        </w:rPr>
        <w:br/>
      </w:r>
      <w:r w:rsidR="00FC5614" w:rsidRPr="007B3ABB">
        <w:rPr>
          <w:sz w:val="24"/>
          <w:szCs w:val="24"/>
        </w:rPr>
        <w:t>Addendum Acknowledged/No changes:</w:t>
      </w:r>
    </w:p>
    <w:p w14:paraId="6330D5D5"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63883760" w14:textId="77777777" w:rsidR="00FC5614" w:rsidRPr="007B3ABB" w:rsidRDefault="00FC5614" w:rsidP="007B3ABB">
      <w:pPr>
        <w:spacing w:after="0" w:line="240" w:lineRule="auto"/>
        <w:jc w:val="both"/>
        <w:rPr>
          <w:sz w:val="24"/>
          <w:szCs w:val="24"/>
        </w:rPr>
      </w:pPr>
    </w:p>
    <w:p w14:paraId="391D7947" w14:textId="77777777" w:rsidR="00FC5614" w:rsidRPr="007B3ABB" w:rsidRDefault="00FC5614" w:rsidP="007B3ABB">
      <w:pPr>
        <w:spacing w:after="0" w:line="240" w:lineRule="auto"/>
        <w:jc w:val="both"/>
        <w:rPr>
          <w:sz w:val="24"/>
          <w:szCs w:val="24"/>
        </w:rPr>
      </w:pPr>
      <w:r w:rsidRPr="007B3ABB">
        <w:rPr>
          <w:b/>
          <w:bCs/>
          <w:sz w:val="24"/>
          <w:szCs w:val="24"/>
          <w:u w:val="single"/>
        </w:rPr>
        <w:t>REVISION:</w:t>
      </w:r>
      <w:r w:rsidRPr="007B3ABB">
        <w:rPr>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and indicate the </w:t>
      </w:r>
      <w:proofErr w:type="spellStart"/>
      <w:r w:rsidRPr="007B3ABB">
        <w:rPr>
          <w:sz w:val="24"/>
          <w:szCs w:val="24"/>
        </w:rPr>
        <w:t>RFx</w:t>
      </w:r>
      <w:proofErr w:type="spellEnd"/>
      <w:r w:rsidRPr="007B3ABB">
        <w:rPr>
          <w:sz w:val="24"/>
          <w:szCs w:val="24"/>
        </w:rPr>
        <w:t xml:space="preserve"> number and the bid opening date and time on the outside of the envelope for proper identification, or by fax to:  (225) 342-9756.  Electronic transmissions other than by fax </w:t>
      </w:r>
      <w:proofErr w:type="gramStart"/>
      <w:r w:rsidRPr="007B3ABB">
        <w:rPr>
          <w:sz w:val="24"/>
          <w:szCs w:val="24"/>
        </w:rPr>
        <w:t>are not being accepted</w:t>
      </w:r>
      <w:proofErr w:type="gramEnd"/>
      <w:r w:rsidRPr="007B3ABB">
        <w:rPr>
          <w:sz w:val="24"/>
          <w:szCs w:val="24"/>
        </w:rPr>
        <w:t xml:space="preserve"> at this time</w:t>
      </w:r>
    </w:p>
    <w:p w14:paraId="3AC271A9" w14:textId="77777777" w:rsidR="00FC5614" w:rsidRPr="007B3ABB" w:rsidRDefault="00FC5614" w:rsidP="007B3ABB">
      <w:pPr>
        <w:spacing w:after="0" w:line="240" w:lineRule="auto"/>
        <w:jc w:val="both"/>
        <w:rPr>
          <w:sz w:val="24"/>
          <w:szCs w:val="24"/>
        </w:rPr>
      </w:pPr>
    </w:p>
    <w:p w14:paraId="1E6CC77E" w14:textId="2872E950" w:rsidR="00FC5614" w:rsidRDefault="00FC5614" w:rsidP="007B3ABB">
      <w:pPr>
        <w:spacing w:after="0" w:line="240" w:lineRule="auto"/>
        <w:jc w:val="both"/>
        <w:rPr>
          <w:b/>
          <w:bCs/>
          <w:sz w:val="24"/>
          <w:szCs w:val="24"/>
        </w:rPr>
      </w:pPr>
      <w:r w:rsidRPr="007B3ABB">
        <w:rPr>
          <w:b/>
          <w:bCs/>
          <w:sz w:val="24"/>
          <w:szCs w:val="24"/>
        </w:rPr>
        <w:t xml:space="preserve">Revisions received after bid opening </w:t>
      </w:r>
      <w:proofErr w:type="gramStart"/>
      <w:r w:rsidRPr="007B3ABB">
        <w:rPr>
          <w:b/>
          <w:bCs/>
          <w:sz w:val="24"/>
          <w:szCs w:val="24"/>
        </w:rPr>
        <w:t>shall not be considered</w:t>
      </w:r>
      <w:proofErr w:type="gramEnd"/>
      <w:r w:rsidRPr="007B3ABB">
        <w:rPr>
          <w:b/>
          <w:bCs/>
          <w:sz w:val="24"/>
          <w:szCs w:val="24"/>
        </w:rPr>
        <w:t xml:space="preserve"> and you shall be held to your original bid.</w:t>
      </w:r>
    </w:p>
    <w:p w14:paraId="5B6D7B00" w14:textId="358386C1" w:rsidR="009F32A8" w:rsidRDefault="009F32A8" w:rsidP="007B3ABB">
      <w:pPr>
        <w:spacing w:after="0" w:line="240" w:lineRule="auto"/>
        <w:jc w:val="both"/>
        <w:rPr>
          <w:b/>
          <w:bCs/>
          <w:sz w:val="24"/>
          <w:szCs w:val="24"/>
        </w:rPr>
      </w:pPr>
    </w:p>
    <w:p w14:paraId="11D56E90" w14:textId="3D420C13" w:rsidR="009F32A8" w:rsidRDefault="009F32A8" w:rsidP="007B3ABB">
      <w:pPr>
        <w:spacing w:after="0" w:line="240" w:lineRule="auto"/>
        <w:jc w:val="both"/>
        <w:rPr>
          <w:b/>
          <w:bCs/>
          <w:sz w:val="24"/>
          <w:szCs w:val="24"/>
        </w:rPr>
      </w:pPr>
    </w:p>
    <w:p w14:paraId="29D5F917" w14:textId="667CE829" w:rsidR="009F32A8" w:rsidRDefault="009F32A8" w:rsidP="007B3ABB">
      <w:pPr>
        <w:spacing w:after="0" w:line="240" w:lineRule="auto"/>
        <w:jc w:val="both"/>
        <w:rPr>
          <w:b/>
          <w:bCs/>
          <w:sz w:val="24"/>
          <w:szCs w:val="24"/>
        </w:rPr>
      </w:pPr>
    </w:p>
    <w:p w14:paraId="60E34EC0" w14:textId="4E32D1D4" w:rsidR="009F32A8" w:rsidRDefault="009F32A8" w:rsidP="007B3ABB">
      <w:pPr>
        <w:spacing w:after="0" w:line="240" w:lineRule="auto"/>
        <w:jc w:val="both"/>
        <w:rPr>
          <w:b/>
          <w:bCs/>
          <w:sz w:val="24"/>
          <w:szCs w:val="24"/>
        </w:rPr>
      </w:pPr>
    </w:p>
    <w:p w14:paraId="0EA88CE8" w14:textId="77777777" w:rsidR="009F32A8" w:rsidRPr="007B3ABB" w:rsidRDefault="009F32A8" w:rsidP="007B3ABB">
      <w:pPr>
        <w:spacing w:after="0" w:line="240" w:lineRule="auto"/>
        <w:jc w:val="both"/>
        <w:rPr>
          <w:b/>
          <w:bCs/>
          <w:sz w:val="24"/>
          <w:szCs w:val="24"/>
        </w:rPr>
      </w:pPr>
      <w:bookmarkStart w:id="0" w:name="_GoBack"/>
      <w:bookmarkEnd w:id="0"/>
    </w:p>
    <w:p w14:paraId="54482328" w14:textId="79FBBC14" w:rsidR="00FC5614" w:rsidRPr="007B3ABB" w:rsidRDefault="00FC5614" w:rsidP="007B3ABB">
      <w:pPr>
        <w:spacing w:after="0" w:line="240" w:lineRule="auto"/>
        <w:jc w:val="both"/>
        <w:rPr>
          <w:sz w:val="24"/>
          <w:szCs w:val="24"/>
        </w:rPr>
      </w:pPr>
      <w:r w:rsidRPr="007B3ABB">
        <w:rPr>
          <w:sz w:val="24"/>
          <w:szCs w:val="24"/>
        </w:rPr>
        <w:lastRenderedPageBreak/>
        <w:t>Revision:</w:t>
      </w:r>
      <w:r w:rsidR="007538B0" w:rsidRPr="007B3ABB">
        <w:rPr>
          <w:sz w:val="24"/>
          <w:szCs w:val="24"/>
        </w:rPr>
        <w:br/>
      </w:r>
    </w:p>
    <w:p w14:paraId="6E79A732"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2077CAB2" w14:textId="4DAE1808" w:rsidR="00FC5614" w:rsidRPr="007B3ABB" w:rsidRDefault="00FC5614" w:rsidP="007B3ABB">
      <w:pPr>
        <w:spacing w:after="0" w:line="240" w:lineRule="auto"/>
        <w:rPr>
          <w:sz w:val="24"/>
          <w:szCs w:val="24"/>
        </w:rPr>
      </w:pPr>
    </w:p>
    <w:p w14:paraId="4E50E9A4" w14:textId="24704454" w:rsidR="00FC5614" w:rsidRPr="007B3ABB" w:rsidRDefault="00FC5614" w:rsidP="007B3ABB">
      <w:pPr>
        <w:spacing w:after="0" w:line="240" w:lineRule="auto"/>
        <w:rPr>
          <w:sz w:val="24"/>
          <w:szCs w:val="24"/>
        </w:rPr>
      </w:pPr>
      <w:r w:rsidRPr="007B3ABB">
        <w:rPr>
          <w:sz w:val="24"/>
          <w:szCs w:val="24"/>
        </w:rPr>
        <w:t>By:</w:t>
      </w:r>
      <w:r w:rsidRPr="007B3ABB">
        <w:rPr>
          <w:sz w:val="24"/>
          <w:szCs w:val="24"/>
        </w:rPr>
        <w:tab/>
        <w:t>Adam Cox</w:t>
      </w:r>
      <w:r w:rsidR="007538B0" w:rsidRPr="007B3ABB">
        <w:rPr>
          <w:sz w:val="24"/>
          <w:szCs w:val="24"/>
        </w:rPr>
        <w:br/>
      </w:r>
      <w:r w:rsidR="007538B0" w:rsidRPr="007B3ABB">
        <w:rPr>
          <w:sz w:val="24"/>
          <w:szCs w:val="24"/>
        </w:rPr>
        <w:tab/>
      </w:r>
      <w:r w:rsidRPr="007B3ABB">
        <w:rPr>
          <w:sz w:val="24"/>
          <w:szCs w:val="24"/>
        </w:rPr>
        <w:t>Office of State Procurement</w:t>
      </w:r>
      <w:r w:rsidR="007538B0" w:rsidRPr="007B3ABB">
        <w:rPr>
          <w:sz w:val="24"/>
          <w:szCs w:val="24"/>
        </w:rPr>
        <w:br/>
      </w:r>
      <w:r w:rsidR="007538B0" w:rsidRPr="007B3ABB">
        <w:rPr>
          <w:sz w:val="24"/>
          <w:szCs w:val="24"/>
        </w:rPr>
        <w:tab/>
      </w:r>
      <w:r w:rsidRPr="007B3ABB">
        <w:rPr>
          <w:sz w:val="24"/>
          <w:szCs w:val="24"/>
        </w:rPr>
        <w:t>Telephone No. 225-219-4207</w:t>
      </w:r>
      <w:r w:rsidR="007538B0" w:rsidRPr="007B3ABB">
        <w:rPr>
          <w:sz w:val="24"/>
          <w:szCs w:val="24"/>
        </w:rPr>
        <w:br/>
      </w:r>
      <w:r w:rsidR="007538B0" w:rsidRPr="007B3ABB">
        <w:rPr>
          <w:sz w:val="24"/>
          <w:szCs w:val="24"/>
        </w:rPr>
        <w:tab/>
      </w:r>
      <w:r w:rsidRPr="007B3ABB">
        <w:rPr>
          <w:sz w:val="24"/>
          <w:szCs w:val="24"/>
        </w:rPr>
        <w:t>Email:  adam.cox@la.gov</w:t>
      </w:r>
    </w:p>
    <w:p w14:paraId="25C0F675" w14:textId="6F9FE2A5" w:rsidR="0016424E" w:rsidRPr="007B3ABB" w:rsidRDefault="0016424E" w:rsidP="007B3ABB">
      <w:pPr>
        <w:spacing w:after="0" w:line="240" w:lineRule="auto"/>
        <w:rPr>
          <w:sz w:val="24"/>
          <w:szCs w:val="24"/>
        </w:rPr>
      </w:pPr>
    </w:p>
    <w:sectPr w:rsidR="0016424E" w:rsidRPr="007B3ABB"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A78" w14:textId="77777777" w:rsidR="00D536D1" w:rsidRDefault="00D536D1" w:rsidP="00745095">
      <w:pPr>
        <w:spacing w:after="0" w:line="240" w:lineRule="auto"/>
      </w:pPr>
      <w:r>
        <w:separator/>
      </w:r>
    </w:p>
  </w:endnote>
  <w:endnote w:type="continuationSeparator" w:id="0">
    <w:p w14:paraId="36465A9A" w14:textId="77777777" w:rsidR="00D536D1" w:rsidRDefault="00D536D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EC1" w14:textId="77777777" w:rsidR="00745095" w:rsidRDefault="00745095" w:rsidP="00745095">
    <w:pPr>
      <w:pStyle w:val="Footer"/>
      <w:jc w:val="center"/>
    </w:pPr>
  </w:p>
  <w:p w14:paraId="613FC4E5" w14:textId="77777777" w:rsidR="00F31051" w:rsidRDefault="00F31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063" w14:textId="66FE8783"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9F32A8">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9F32A8">
      <w:rPr>
        <w:rFonts w:ascii="Sackers Gothic Medium" w:hAnsi="Sackers Gothic Medium"/>
        <w:noProof/>
        <w:sz w:val="14"/>
        <w:szCs w:val="14"/>
      </w:rPr>
      <w:t>3</w:t>
    </w:r>
    <w:r w:rsidRPr="0016424E">
      <w:rPr>
        <w:rFonts w:ascii="Sackers Gothic Medium" w:hAnsi="Sackers Gothic Medium"/>
        <w:sz w:val="14"/>
        <w:szCs w:val="14"/>
      </w:rPr>
      <w:fldChar w:fldCharType="end"/>
    </w:r>
  </w:p>
  <w:p w14:paraId="44F36B19" w14:textId="77777777" w:rsidR="00F31051" w:rsidRDefault="00F310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6134" w14:textId="341EC993"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14:paraId="1D6EEB99" w14:textId="77777777"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1379" w14:textId="77777777" w:rsidR="00D536D1" w:rsidRDefault="00D536D1" w:rsidP="00745095">
      <w:pPr>
        <w:spacing w:after="0" w:line="240" w:lineRule="auto"/>
      </w:pPr>
      <w:r>
        <w:separator/>
      </w:r>
    </w:p>
  </w:footnote>
  <w:footnote w:type="continuationSeparator" w:id="0">
    <w:p w14:paraId="21FEDD23" w14:textId="77777777" w:rsidR="00D536D1" w:rsidRDefault="00D536D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D4C" w14:textId="79D552A3"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14:paraId="0A05465F" w14:textId="77777777"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0769646F" w14:textId="77777777"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14:paraId="40851700" w14:textId="77777777" w:rsidTr="000372BF">
      <w:tc>
        <w:tcPr>
          <w:tcW w:w="1332" w:type="pct"/>
          <w:tcMar>
            <w:left w:w="0" w:type="dxa"/>
            <w:right w:w="0" w:type="dxa"/>
          </w:tcMar>
        </w:tcPr>
        <w:p w14:paraId="713EB975" w14:textId="77777777" w:rsidR="00E930DB" w:rsidRDefault="00E930DB" w:rsidP="00E930DB">
          <w:pPr>
            <w:jc w:val="center"/>
            <w:rPr>
              <w:rFonts w:ascii="Roman Light" w:hAnsi="Roman Light"/>
              <w:b/>
              <w:smallCaps/>
              <w:noProof/>
              <w:szCs w:val="22"/>
            </w:rPr>
          </w:pPr>
        </w:p>
        <w:p w14:paraId="0E5DB41E" w14:textId="4772CF36"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42560EDA" w14:textId="31D417A3"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7A84A812" w14:textId="39EB9C8C" w:rsidR="00E930DB" w:rsidRDefault="00E930DB" w:rsidP="00E930DB">
          <w:pPr>
            <w:pStyle w:val="Header"/>
            <w:jc w:val="center"/>
            <w:rPr>
              <w:rFonts w:ascii="Arial" w:hAnsi="Arial"/>
              <w:noProof/>
              <w:sz w:val="12"/>
            </w:rPr>
          </w:pPr>
        </w:p>
      </w:tc>
      <w:tc>
        <w:tcPr>
          <w:tcW w:w="1290" w:type="pct"/>
          <w:tcMar>
            <w:left w:w="0" w:type="dxa"/>
            <w:right w:w="0" w:type="dxa"/>
          </w:tcMar>
        </w:tcPr>
        <w:p w14:paraId="4E30A370" w14:textId="12E2EDD7"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3AFAE4EB" w14:textId="77777777"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462CCE0F" w14:textId="77777777"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14:paraId="3FE9E240" w14:textId="6DEFA831"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14:paraId="0A999210" w14:textId="77777777"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4CD034C3" w14:textId="77777777"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D657B"/>
    <w:multiLevelType w:val="hybridMultilevel"/>
    <w:tmpl w:val="39AE3D5C"/>
    <w:lvl w:ilvl="0" w:tplc="8BFA5E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C811D9"/>
    <w:multiLevelType w:val="hybridMultilevel"/>
    <w:tmpl w:val="6E063518"/>
    <w:lvl w:ilvl="0" w:tplc="92DA5CB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6"/>
    <w:rsid w:val="00011D85"/>
    <w:rsid w:val="000372BF"/>
    <w:rsid w:val="00050EC5"/>
    <w:rsid w:val="00090649"/>
    <w:rsid w:val="000B1A5C"/>
    <w:rsid w:val="000C364A"/>
    <w:rsid w:val="0016424E"/>
    <w:rsid w:val="00201FEE"/>
    <w:rsid w:val="00273DA1"/>
    <w:rsid w:val="003A357F"/>
    <w:rsid w:val="00493261"/>
    <w:rsid w:val="004B60B9"/>
    <w:rsid w:val="004C56FF"/>
    <w:rsid w:val="00560958"/>
    <w:rsid w:val="00564341"/>
    <w:rsid w:val="005A1ABE"/>
    <w:rsid w:val="005C4E4C"/>
    <w:rsid w:val="00655271"/>
    <w:rsid w:val="0065565C"/>
    <w:rsid w:val="006C0A5C"/>
    <w:rsid w:val="006E0190"/>
    <w:rsid w:val="006E26A6"/>
    <w:rsid w:val="00745095"/>
    <w:rsid w:val="007538B0"/>
    <w:rsid w:val="00767936"/>
    <w:rsid w:val="00772DBB"/>
    <w:rsid w:val="00773938"/>
    <w:rsid w:val="007B3ABB"/>
    <w:rsid w:val="007E28A8"/>
    <w:rsid w:val="008356A2"/>
    <w:rsid w:val="00887336"/>
    <w:rsid w:val="00950EFC"/>
    <w:rsid w:val="0096262C"/>
    <w:rsid w:val="009E651D"/>
    <w:rsid w:val="009F32A8"/>
    <w:rsid w:val="00A4767D"/>
    <w:rsid w:val="00A83665"/>
    <w:rsid w:val="00AB6EDF"/>
    <w:rsid w:val="00AD17E9"/>
    <w:rsid w:val="00BE0BA8"/>
    <w:rsid w:val="00BF0C40"/>
    <w:rsid w:val="00C14913"/>
    <w:rsid w:val="00C3463C"/>
    <w:rsid w:val="00C5040F"/>
    <w:rsid w:val="00C9214A"/>
    <w:rsid w:val="00D12071"/>
    <w:rsid w:val="00D536D1"/>
    <w:rsid w:val="00D61702"/>
    <w:rsid w:val="00D82F58"/>
    <w:rsid w:val="00E858B6"/>
    <w:rsid w:val="00E930DB"/>
    <w:rsid w:val="00F2770D"/>
    <w:rsid w:val="00F31051"/>
    <w:rsid w:val="00F4422D"/>
    <w:rsid w:val="00F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FD54"/>
  <w15:chartTrackingRefBased/>
  <w15:docId w15:val="{BD03AA1E-52C6-477D-B4F9-C32B46A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styleId="ListParagraph">
    <w:name w:val="List Paragraph"/>
    <w:basedOn w:val="Normal"/>
    <w:uiPriority w:val="34"/>
    <w:qFormat/>
    <w:rsid w:val="00A83665"/>
    <w:pPr>
      <w:spacing w:after="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Vince (DOA)</dc:creator>
  <cp:keywords/>
  <dc:description/>
  <cp:lastModifiedBy>Adam Cox</cp:lastModifiedBy>
  <cp:revision>8</cp:revision>
  <cp:lastPrinted>2024-01-11T19:38:00Z</cp:lastPrinted>
  <dcterms:created xsi:type="dcterms:W3CDTF">2024-02-21T16:51:00Z</dcterms:created>
  <dcterms:modified xsi:type="dcterms:W3CDTF">2024-04-09T13:30:00Z</dcterms:modified>
</cp:coreProperties>
</file>