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CC01C1"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C7031E" w:rsidRDefault="004565AE" w:rsidP="00DB65C4">
      <w:pPr>
        <w:jc w:val="center"/>
        <w:rPr>
          <w:rFonts w:ascii="Calibri Light" w:hAnsi="Calibri Light" w:cs="Calibri Light"/>
          <w:sz w:val="22"/>
          <w:szCs w:val="22"/>
        </w:rPr>
      </w:pPr>
      <w:r w:rsidRPr="00C7031E">
        <w:rPr>
          <w:rFonts w:ascii="Calibri Light" w:hAnsi="Calibri Light" w:cs="Calibri Light"/>
          <w:sz w:val="22"/>
          <w:szCs w:val="22"/>
        </w:rPr>
        <w:t>March 6</w:t>
      </w:r>
      <w:r w:rsidR="005C6E0D" w:rsidRPr="00C7031E">
        <w:rPr>
          <w:rFonts w:ascii="Calibri Light" w:hAnsi="Calibri Light" w:cs="Calibri Light"/>
          <w:sz w:val="22"/>
          <w:szCs w:val="22"/>
        </w:rPr>
        <w:t>, 2024</w:t>
      </w:r>
    </w:p>
    <w:p w:rsidR="00DB65C4" w:rsidRPr="00C7031E" w:rsidRDefault="00DB65C4" w:rsidP="00DB65C4">
      <w:pPr>
        <w:jc w:val="center"/>
        <w:rPr>
          <w:rFonts w:ascii="Calibri Light" w:hAnsi="Calibri Light" w:cs="Calibri Light"/>
          <w:sz w:val="22"/>
          <w:szCs w:val="22"/>
        </w:rPr>
      </w:pPr>
    </w:p>
    <w:p w:rsidR="00DB65C4" w:rsidRPr="002A5B3D" w:rsidRDefault="00DB65C4" w:rsidP="00DB65C4">
      <w:pPr>
        <w:jc w:val="center"/>
        <w:rPr>
          <w:rFonts w:ascii="Times New Roman" w:hAnsi="Times New Roman"/>
          <w:b/>
          <w:bCs/>
          <w:i/>
          <w:iCs/>
          <w:szCs w:val="24"/>
        </w:rPr>
      </w:pPr>
      <w:r w:rsidRPr="002A5B3D">
        <w:rPr>
          <w:rFonts w:ascii="Times New Roman" w:hAnsi="Times New Roman"/>
          <w:b/>
          <w:bCs/>
          <w:szCs w:val="24"/>
        </w:rPr>
        <w:t>ADDENDUM NO.</w:t>
      </w:r>
      <w:r w:rsidR="005C6E0D">
        <w:rPr>
          <w:rFonts w:ascii="Times New Roman" w:hAnsi="Times New Roman"/>
          <w:b/>
          <w:bCs/>
          <w:szCs w:val="24"/>
        </w:rPr>
        <w:t xml:space="preserve"> 0</w:t>
      </w:r>
      <w:r w:rsidR="006A183A">
        <w:rPr>
          <w:rFonts w:ascii="Times New Roman" w:hAnsi="Times New Roman"/>
          <w:b/>
          <w:bCs/>
          <w:szCs w:val="24"/>
        </w:rPr>
        <w:t>1</w:t>
      </w:r>
    </w:p>
    <w:p w:rsidR="0091334F" w:rsidRPr="002A5B3D" w:rsidRDefault="0091334F" w:rsidP="00136379">
      <w:pPr>
        <w:rPr>
          <w:rFonts w:ascii="Times New Roman" w:hAnsi="Times New Roman"/>
          <w:b/>
          <w:bCs/>
          <w:szCs w:val="24"/>
        </w:rPr>
      </w:pPr>
    </w:p>
    <w:p w:rsidR="00460653" w:rsidRPr="00C7031E" w:rsidRDefault="008C3C22" w:rsidP="008C3C22">
      <w:pPr>
        <w:ind w:right="360"/>
        <w:jc w:val="both"/>
        <w:rPr>
          <w:rFonts w:ascii="Calibri Light" w:hAnsi="Calibri Light" w:cs="Calibri Light"/>
          <w:b/>
          <w:sz w:val="22"/>
          <w:szCs w:val="22"/>
        </w:rPr>
      </w:pPr>
      <w:r w:rsidRPr="00C7031E">
        <w:rPr>
          <w:rFonts w:ascii="Calibri Light" w:hAnsi="Calibri Light" w:cs="Calibri Light"/>
          <w:sz w:val="22"/>
          <w:szCs w:val="22"/>
        </w:rPr>
        <w:t xml:space="preserve">Your reference is directed to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30000</w:t>
      </w:r>
      <w:r w:rsidR="004565AE" w:rsidRPr="00C7031E">
        <w:rPr>
          <w:rFonts w:ascii="Calibri Light" w:hAnsi="Calibri Light" w:cs="Calibri Light"/>
          <w:sz w:val="22"/>
          <w:szCs w:val="22"/>
        </w:rPr>
        <w:t>21926</w:t>
      </w:r>
      <w:r w:rsidRPr="00C7031E">
        <w:rPr>
          <w:rFonts w:ascii="Calibri Light" w:hAnsi="Calibri Light" w:cs="Calibri Light"/>
          <w:sz w:val="22"/>
          <w:szCs w:val="22"/>
        </w:rPr>
        <w:t xml:space="preserve"> for the Invitation to Bid for the State of Louisiana – </w:t>
      </w:r>
      <w:r w:rsidR="004565AE" w:rsidRPr="00C7031E">
        <w:rPr>
          <w:rFonts w:ascii="Calibri Light" w:hAnsi="Calibri Light" w:cs="Calibri Light"/>
          <w:sz w:val="22"/>
          <w:szCs w:val="22"/>
        </w:rPr>
        <w:t>Emergency Mass Feeding</w:t>
      </w:r>
      <w:r w:rsidRPr="00C7031E">
        <w:rPr>
          <w:rFonts w:ascii="Calibri Light" w:hAnsi="Calibri Light" w:cs="Calibri Light"/>
          <w:sz w:val="22"/>
          <w:szCs w:val="22"/>
        </w:rPr>
        <w:t xml:space="preserve">, which is scheduled to open at 10:00 am CT on </w:t>
      </w:r>
      <w:r w:rsidR="004565AE" w:rsidRPr="00C7031E">
        <w:rPr>
          <w:rFonts w:ascii="Calibri Light" w:hAnsi="Calibri Light" w:cs="Calibri Light"/>
          <w:sz w:val="22"/>
          <w:szCs w:val="22"/>
        </w:rPr>
        <w:t>March 13</w:t>
      </w:r>
      <w:r w:rsidRPr="00C7031E">
        <w:rPr>
          <w:rFonts w:ascii="Calibri Light" w:hAnsi="Calibri Light" w:cs="Calibri Light"/>
          <w:sz w:val="22"/>
          <w:szCs w:val="22"/>
        </w:rPr>
        <w:t xml:space="preserve">, 2024. </w:t>
      </w:r>
    </w:p>
    <w:p w:rsidR="004652CC" w:rsidRPr="00C7031E" w:rsidRDefault="004652CC" w:rsidP="00460653">
      <w:pPr>
        <w:jc w:val="both"/>
        <w:rPr>
          <w:rFonts w:ascii="Calibri Light" w:hAnsi="Calibri Light" w:cs="Calibri Light"/>
          <w:sz w:val="22"/>
          <w:szCs w:val="22"/>
        </w:rPr>
      </w:pPr>
    </w:p>
    <w:p w:rsidR="004652CC" w:rsidRPr="00C7031E" w:rsidRDefault="004652CC" w:rsidP="00460653">
      <w:pPr>
        <w:jc w:val="both"/>
        <w:rPr>
          <w:rFonts w:ascii="Calibri Light" w:hAnsi="Calibri Light" w:cs="Calibri Light"/>
          <w:sz w:val="22"/>
          <w:szCs w:val="22"/>
        </w:rPr>
      </w:pPr>
      <w:r w:rsidRPr="00C7031E">
        <w:rPr>
          <w:rFonts w:ascii="Calibri Light" w:hAnsi="Calibri Light" w:cs="Calibri Light"/>
          <w:sz w:val="22"/>
          <w:szCs w:val="22"/>
        </w:rPr>
        <w:t>******************************************************************************</w:t>
      </w:r>
    </w:p>
    <w:p w:rsidR="004652CC" w:rsidRPr="00C7031E" w:rsidRDefault="004652CC" w:rsidP="0045271B">
      <w:pPr>
        <w:jc w:val="both"/>
        <w:rPr>
          <w:rFonts w:ascii="Calibri Light" w:hAnsi="Calibri Light" w:cs="Calibri Light"/>
          <w:sz w:val="22"/>
          <w:szCs w:val="22"/>
        </w:rPr>
      </w:pPr>
    </w:p>
    <w:p w:rsidR="007F5AA4" w:rsidRPr="00C7031E" w:rsidRDefault="007F5AA4" w:rsidP="007F5AA4">
      <w:pPr>
        <w:jc w:val="both"/>
        <w:rPr>
          <w:rFonts w:ascii="Calibri Light" w:hAnsi="Calibri Light" w:cs="Calibri Light"/>
          <w:sz w:val="22"/>
          <w:szCs w:val="22"/>
        </w:rPr>
      </w:pPr>
      <w:r w:rsidRPr="00C7031E">
        <w:rPr>
          <w:rFonts w:ascii="Calibri Light" w:hAnsi="Calibri Light" w:cs="Calibri Light"/>
          <w:sz w:val="22"/>
          <w:szCs w:val="22"/>
        </w:rPr>
        <w:t>Following are the Vendor Inquiries received</w:t>
      </w:r>
      <w:r w:rsidR="008C3C22" w:rsidRPr="00C7031E">
        <w:rPr>
          <w:rFonts w:ascii="Calibri Light" w:hAnsi="Calibri Light" w:cs="Calibri Light"/>
          <w:sz w:val="22"/>
          <w:szCs w:val="22"/>
        </w:rPr>
        <w:t xml:space="preserve"> by the deadline date of February </w:t>
      </w:r>
      <w:r w:rsidR="00C7031E" w:rsidRPr="00C7031E">
        <w:rPr>
          <w:rFonts w:ascii="Calibri Light" w:hAnsi="Calibri Light" w:cs="Calibri Light"/>
          <w:sz w:val="22"/>
          <w:szCs w:val="22"/>
        </w:rPr>
        <w:t>28</w:t>
      </w:r>
      <w:r w:rsidR="008C3C22" w:rsidRPr="00C7031E">
        <w:rPr>
          <w:rFonts w:ascii="Calibri Light" w:hAnsi="Calibri Light" w:cs="Calibri Light"/>
          <w:sz w:val="22"/>
          <w:szCs w:val="22"/>
        </w:rPr>
        <w:t>, 2024</w:t>
      </w:r>
      <w:r w:rsidRPr="00C7031E">
        <w:rPr>
          <w:rFonts w:ascii="Calibri Light" w:hAnsi="Calibri Light" w:cs="Calibri Light"/>
          <w:sz w:val="22"/>
          <w:szCs w:val="22"/>
        </w:rPr>
        <w:t xml:space="preserve"> and the State’s Responses:</w:t>
      </w:r>
    </w:p>
    <w:p w:rsidR="007F5AA4" w:rsidRPr="00C7031E" w:rsidRDefault="007F5AA4" w:rsidP="007F5AA4">
      <w:pPr>
        <w:jc w:val="both"/>
        <w:rPr>
          <w:rFonts w:ascii="Calibri Light" w:hAnsi="Calibri Light" w:cs="Calibri Light"/>
          <w:sz w:val="22"/>
          <w:szCs w:val="22"/>
        </w:rPr>
      </w:pPr>
    </w:p>
    <w:p w:rsidR="007F5AA4" w:rsidRPr="001B11F5" w:rsidRDefault="007F5AA4" w:rsidP="007F5AA4">
      <w:pPr>
        <w:jc w:val="both"/>
        <w:rPr>
          <w:rFonts w:ascii="Calibri Light" w:hAnsi="Calibri Light" w:cs="Calibri Light"/>
          <w:b/>
          <w:sz w:val="22"/>
          <w:szCs w:val="22"/>
          <w:u w:val="single"/>
        </w:rPr>
      </w:pPr>
      <w:r w:rsidRPr="001B11F5">
        <w:rPr>
          <w:rFonts w:ascii="Calibri Light" w:hAnsi="Calibri Light" w:cs="Calibri Light"/>
          <w:b/>
          <w:sz w:val="22"/>
          <w:szCs w:val="22"/>
          <w:u w:val="single"/>
        </w:rPr>
        <w:t>Vendor Inquiry #1</w:t>
      </w:r>
    </w:p>
    <w:p w:rsidR="007F5AA4" w:rsidRPr="001B11F5" w:rsidRDefault="00C7031E" w:rsidP="007F5AA4">
      <w:pPr>
        <w:rPr>
          <w:rFonts w:ascii="Calibri Light" w:hAnsi="Calibri Light" w:cs="Calibri Light"/>
          <w:sz w:val="22"/>
          <w:szCs w:val="22"/>
        </w:rPr>
      </w:pPr>
      <w:r w:rsidRPr="001B11F5">
        <w:rPr>
          <w:rFonts w:ascii="Calibri Light" w:hAnsi="Calibri Light" w:cs="Calibri Light"/>
          <w:sz w:val="22"/>
          <w:szCs w:val="22"/>
        </w:rPr>
        <w:t>Must the bidder place a bid for all regions, or may we select areas of operations we can service?</w:t>
      </w:r>
    </w:p>
    <w:p w:rsidR="00C7031E" w:rsidRPr="001B11F5" w:rsidRDefault="00C7031E" w:rsidP="007F5AA4">
      <w:pPr>
        <w:rPr>
          <w:rFonts w:ascii="Calibri Light" w:hAnsi="Calibri Light" w:cs="Calibri Light"/>
          <w:sz w:val="22"/>
          <w:szCs w:val="22"/>
        </w:rPr>
      </w:pPr>
    </w:p>
    <w:p w:rsidR="007F5AA4" w:rsidRPr="001B11F5" w:rsidRDefault="007F5AA4" w:rsidP="007F5AA4">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8C3C22"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#1</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Bidders may bid on any region they are able to perform the expected feeding operations in; from one region to all regions.</w:t>
      </w:r>
    </w:p>
    <w:p w:rsidR="001B11F5" w:rsidRPr="001B11F5" w:rsidRDefault="001B11F5" w:rsidP="007F5AA4">
      <w:pPr>
        <w:rPr>
          <w:rFonts w:ascii="Calibri Light" w:hAnsi="Calibri Light" w:cs="Calibri Light"/>
          <w:b/>
          <w:sz w:val="22"/>
          <w:szCs w:val="22"/>
          <w:u w:val="single"/>
        </w:rPr>
      </w:pPr>
    </w:p>
    <w:p w:rsidR="007F5AA4" w:rsidRPr="001B11F5" w:rsidRDefault="00FF1D92" w:rsidP="007F5AA4">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#2</w:t>
      </w:r>
    </w:p>
    <w:p w:rsidR="001522E9" w:rsidRPr="001B11F5" w:rsidRDefault="00C7031E" w:rsidP="00FF1D92">
      <w:pPr>
        <w:rPr>
          <w:rFonts w:ascii="Calibri Light" w:hAnsi="Calibri Light" w:cs="Calibri Light"/>
          <w:sz w:val="22"/>
          <w:szCs w:val="22"/>
        </w:rPr>
      </w:pPr>
      <w:r w:rsidRPr="001B11F5">
        <w:rPr>
          <w:rFonts w:ascii="Calibri Light" w:hAnsi="Calibri Light" w:cs="Calibri Light"/>
          <w:sz w:val="22"/>
          <w:szCs w:val="22"/>
        </w:rPr>
        <w:t>If the bidder receives an award for multiple areas of operations, is the bidder bound to service all awarded areas simultaneously or only those that the bidder can service based on limitations at the time of the event?</w:t>
      </w:r>
    </w:p>
    <w:p w:rsidR="001522E9" w:rsidRPr="001B11F5" w:rsidRDefault="001522E9" w:rsidP="00FF1D92">
      <w:pPr>
        <w:rPr>
          <w:rFonts w:ascii="Calibri Light" w:hAnsi="Calibri Light" w:cs="Calibri Light"/>
          <w:sz w:val="22"/>
          <w:szCs w:val="22"/>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8C3C22"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#2</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 xml:space="preserve">The bidder is bound to service all shelter location missions that they accept during a disaster event.  Missions not </w:t>
      </w:r>
      <w:r w:rsidR="00690AED">
        <w:rPr>
          <w:rFonts w:ascii="Calibri Light" w:hAnsi="Calibri Light" w:cs="Calibri Light"/>
          <w:sz w:val="22"/>
          <w:szCs w:val="22"/>
        </w:rPr>
        <w:t>accepted</w:t>
      </w:r>
      <w:r w:rsidRPr="001B11F5">
        <w:rPr>
          <w:rFonts w:ascii="Calibri Light" w:hAnsi="Calibri Light" w:cs="Calibri Light"/>
          <w:sz w:val="22"/>
          <w:szCs w:val="22"/>
        </w:rPr>
        <w:t xml:space="preserve"> by a bidder will be offered to the next lowest bidder on the contract list.</w:t>
      </w:r>
    </w:p>
    <w:p w:rsidR="00FF1D92" w:rsidRPr="001B11F5" w:rsidRDefault="00FF1D92" w:rsidP="00FF1D92">
      <w:pPr>
        <w:rPr>
          <w:rFonts w:ascii="Calibri Light" w:hAnsi="Calibri Light" w:cs="Calibri Light"/>
          <w:sz w:val="22"/>
          <w:szCs w:val="22"/>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#3</w:t>
      </w:r>
    </w:p>
    <w:p w:rsidR="00C7031E" w:rsidRPr="001B11F5" w:rsidRDefault="00C7031E" w:rsidP="00FF1D92">
      <w:pPr>
        <w:rPr>
          <w:rFonts w:ascii="Calibri Light" w:hAnsi="Calibri Light" w:cs="Calibri Light"/>
          <w:sz w:val="22"/>
          <w:szCs w:val="22"/>
        </w:rPr>
      </w:pPr>
      <w:r w:rsidRPr="001B11F5">
        <w:rPr>
          <w:rFonts w:ascii="Calibri Light" w:hAnsi="Calibri Light" w:cs="Calibri Light"/>
          <w:sz w:val="22"/>
          <w:szCs w:val="22"/>
        </w:rPr>
        <w:t>If the bidder has mobile cooking equipment for remote operations, will the State provide space for cooking and support equipment to be placed to conduct the scope of work?</w:t>
      </w:r>
    </w:p>
    <w:p w:rsidR="001B11F5" w:rsidRPr="001B11F5" w:rsidRDefault="001B11F5" w:rsidP="00FF1D92">
      <w:pPr>
        <w:rPr>
          <w:rFonts w:ascii="Calibri Light" w:hAnsi="Calibri Light" w:cs="Calibri Light"/>
          <w:b/>
          <w:sz w:val="22"/>
          <w:szCs w:val="22"/>
          <w:u w:val="single"/>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1522E9"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#3</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Locations for mobile kitchens cannot be guaranteed. Every shelter location is different in size and facility layout.</w:t>
      </w:r>
    </w:p>
    <w:p w:rsidR="001B11F5" w:rsidRPr="001B11F5" w:rsidRDefault="001B11F5" w:rsidP="00FF1D92">
      <w:pPr>
        <w:rPr>
          <w:rFonts w:ascii="Calibri Light" w:hAnsi="Calibri Light" w:cs="Calibri Light"/>
          <w:b/>
          <w:sz w:val="22"/>
          <w:szCs w:val="22"/>
          <w:u w:val="single"/>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lastRenderedPageBreak/>
        <w:t>Vendor Inquiry #4</w:t>
      </w:r>
    </w:p>
    <w:p w:rsidR="00A15D34" w:rsidRPr="001B11F5" w:rsidRDefault="00C7031E" w:rsidP="00FF1D92">
      <w:pPr>
        <w:rPr>
          <w:rFonts w:ascii="Calibri Light" w:hAnsi="Calibri Light" w:cs="Calibri Light"/>
          <w:sz w:val="22"/>
          <w:szCs w:val="22"/>
        </w:rPr>
      </w:pPr>
      <w:r w:rsidRPr="001B11F5">
        <w:rPr>
          <w:rFonts w:ascii="Calibri Light" w:hAnsi="Calibri Light" w:cs="Calibri Light"/>
          <w:sz w:val="22"/>
          <w:szCs w:val="22"/>
        </w:rPr>
        <w:t xml:space="preserve">Please describe your method for award and evaluation criteria. </w:t>
      </w:r>
    </w:p>
    <w:p w:rsidR="00D368FE" w:rsidRPr="001B11F5" w:rsidRDefault="00D368FE" w:rsidP="00FF1D92">
      <w:pPr>
        <w:rPr>
          <w:rFonts w:ascii="Calibri Light" w:hAnsi="Calibri Light" w:cs="Calibri Light"/>
          <w:sz w:val="22"/>
          <w:szCs w:val="22"/>
        </w:rPr>
      </w:pPr>
    </w:p>
    <w:p w:rsidR="00FF1D92" w:rsidRPr="001B11F5" w:rsidRDefault="00FF1D92"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E6546F"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#4</w:t>
      </w:r>
    </w:p>
    <w:p w:rsidR="001B11F5" w:rsidRPr="001B11F5" w:rsidRDefault="001B11F5" w:rsidP="001B11F5">
      <w:pPr>
        <w:rPr>
          <w:rFonts w:ascii="Calibri Light" w:hAnsi="Calibri Light" w:cs="Calibri Light"/>
          <w:sz w:val="22"/>
          <w:szCs w:val="22"/>
        </w:rPr>
      </w:pPr>
      <w:r w:rsidRPr="001B11F5">
        <w:rPr>
          <w:rFonts w:ascii="Calibri Light" w:eastAsia="PMingLiU" w:hAnsi="Calibri Light" w:cs="Calibri Light"/>
          <w:sz w:val="22"/>
          <w:szCs w:val="22"/>
          <w:lang w:eastAsia="zh-TW"/>
        </w:rPr>
        <w:t xml:space="preserve">Evaluation will be based on a review of such factors as past usage, anticipated usage, the reasonableness of prices, and the need to ensure timely delivery by a responsible bidder(s). </w:t>
      </w:r>
      <w:r w:rsidRPr="001B11F5">
        <w:rPr>
          <w:rFonts w:ascii="Calibri Light" w:hAnsi="Calibri Light" w:cs="Calibri Light"/>
          <w:sz w:val="22"/>
          <w:szCs w:val="22"/>
        </w:rPr>
        <w:t xml:space="preserve">Awards will be made to multiple bidders, and contracts awarded based on pricing as Primary, Secondary, and lower, for all bidders that meet bid qualifications. </w:t>
      </w:r>
    </w:p>
    <w:p w:rsidR="00D368FE" w:rsidRPr="001B11F5" w:rsidRDefault="00D368FE" w:rsidP="00FF1D92">
      <w:pPr>
        <w:rPr>
          <w:rFonts w:ascii="Calibri Light" w:hAnsi="Calibri Light" w:cs="Calibri Light"/>
          <w:sz w:val="22"/>
          <w:szCs w:val="22"/>
        </w:rPr>
      </w:pPr>
    </w:p>
    <w:p w:rsidR="00EE65A7" w:rsidRPr="001B11F5" w:rsidRDefault="00EE65A7"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#5</w:t>
      </w:r>
    </w:p>
    <w:p w:rsidR="00D368FE" w:rsidRPr="001B11F5" w:rsidRDefault="00D368FE" w:rsidP="00FF1D92">
      <w:pPr>
        <w:rPr>
          <w:rFonts w:ascii="Calibri Light" w:hAnsi="Calibri Light" w:cs="Calibri Light"/>
          <w:sz w:val="22"/>
          <w:szCs w:val="22"/>
        </w:rPr>
      </w:pPr>
      <w:r w:rsidRPr="001B11F5">
        <w:rPr>
          <w:rFonts w:ascii="Calibri Light" w:hAnsi="Calibri Light" w:cs="Calibri Light"/>
          <w:sz w:val="22"/>
          <w:szCs w:val="22"/>
        </w:rPr>
        <w:t>Does the State require a dining tent or any other auxiliary structures to equipment?</w:t>
      </w:r>
    </w:p>
    <w:p w:rsidR="00EE65A7" w:rsidRPr="001B11F5" w:rsidRDefault="00EE65A7" w:rsidP="00FF1D92">
      <w:pPr>
        <w:rPr>
          <w:rFonts w:ascii="Calibri Light" w:hAnsi="Calibri Light" w:cs="Calibri Light"/>
          <w:sz w:val="22"/>
          <w:szCs w:val="22"/>
        </w:rPr>
      </w:pPr>
    </w:p>
    <w:p w:rsidR="00EE65A7" w:rsidRPr="001B11F5" w:rsidRDefault="00EE65A7" w:rsidP="00FF1D92">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E6546F"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#5</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No, there is no requirement for dining tents or other structures.</w:t>
      </w:r>
    </w:p>
    <w:p w:rsidR="006A183A" w:rsidRPr="001B11F5" w:rsidRDefault="006A183A" w:rsidP="00FF1D92">
      <w:pPr>
        <w:rPr>
          <w:rFonts w:ascii="Calibri Light" w:hAnsi="Calibri Light" w:cs="Calibri Light"/>
          <w:sz w:val="22"/>
          <w:szCs w:val="22"/>
        </w:rPr>
      </w:pPr>
    </w:p>
    <w:p w:rsidR="006A183A" w:rsidRPr="001B11F5" w:rsidRDefault="006A183A" w:rsidP="006A183A">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#6</w:t>
      </w:r>
    </w:p>
    <w:p w:rsidR="006A183A" w:rsidRPr="001B11F5" w:rsidRDefault="00D368FE" w:rsidP="006A183A">
      <w:pPr>
        <w:rPr>
          <w:rFonts w:ascii="Calibri Light" w:hAnsi="Calibri Light" w:cs="Calibri Light"/>
          <w:sz w:val="22"/>
          <w:szCs w:val="22"/>
        </w:rPr>
      </w:pPr>
      <w:r w:rsidRPr="001B11F5">
        <w:rPr>
          <w:rFonts w:ascii="Calibri Light" w:hAnsi="Calibri Light" w:cs="Calibri Light"/>
          <w:sz w:val="22"/>
          <w:szCs w:val="22"/>
        </w:rPr>
        <w:t>Does the State have the need or desire for a complete staging site to be constructed by the bidder complete with hospitality tent, HVAC, power generation, equipment laydown area, parking, etc.?</w:t>
      </w:r>
    </w:p>
    <w:p w:rsidR="00D368FE" w:rsidRPr="001B11F5" w:rsidRDefault="00D368FE" w:rsidP="006A183A">
      <w:pPr>
        <w:rPr>
          <w:rFonts w:ascii="Calibri Light" w:hAnsi="Calibri Light" w:cs="Calibri Light"/>
          <w:sz w:val="22"/>
          <w:szCs w:val="22"/>
        </w:rPr>
      </w:pPr>
    </w:p>
    <w:p w:rsidR="006A183A" w:rsidRPr="001B11F5" w:rsidRDefault="006A183A" w:rsidP="006A183A">
      <w:pPr>
        <w:rPr>
          <w:rFonts w:ascii="Calibri Light" w:hAnsi="Calibri Light" w:cs="Calibri Light"/>
          <w:b/>
          <w:sz w:val="22"/>
          <w:szCs w:val="22"/>
          <w:u w:val="single"/>
        </w:rPr>
      </w:pPr>
      <w:r w:rsidRPr="001B11F5">
        <w:rPr>
          <w:rFonts w:ascii="Calibri Light" w:hAnsi="Calibri Light" w:cs="Calibri Light"/>
          <w:b/>
          <w:sz w:val="22"/>
          <w:szCs w:val="22"/>
          <w:u w:val="single"/>
        </w:rPr>
        <w:t>State</w:t>
      </w:r>
      <w:r w:rsidR="00537A4E" w:rsidRPr="001B11F5">
        <w:rPr>
          <w:rFonts w:ascii="Calibri Light" w:hAnsi="Calibri Light" w:cs="Calibri Light"/>
          <w:b/>
          <w:sz w:val="22"/>
          <w:szCs w:val="22"/>
          <w:u w:val="single"/>
        </w:rPr>
        <w:t>’</w:t>
      </w:r>
      <w:r w:rsidRPr="001B11F5">
        <w:rPr>
          <w:rFonts w:ascii="Calibri Light" w:hAnsi="Calibri Light" w:cs="Calibri Light"/>
          <w:b/>
          <w:sz w:val="22"/>
          <w:szCs w:val="22"/>
          <w:u w:val="single"/>
        </w:rPr>
        <w:t>s Response #</w:t>
      </w:r>
      <w:r w:rsidR="00D368FE" w:rsidRPr="001B11F5">
        <w:rPr>
          <w:rFonts w:ascii="Calibri Light" w:hAnsi="Calibri Light" w:cs="Calibri Light"/>
          <w:b/>
          <w:sz w:val="22"/>
          <w:szCs w:val="22"/>
          <w:u w:val="single"/>
        </w:rPr>
        <w:t>6</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No, this contract is for mass feeding of individual meals.</w:t>
      </w:r>
    </w:p>
    <w:p w:rsidR="001B11F5" w:rsidRPr="001B11F5" w:rsidRDefault="001B11F5" w:rsidP="006A183A">
      <w:pPr>
        <w:rPr>
          <w:rFonts w:ascii="Calibri Light" w:hAnsi="Calibri Light" w:cs="Calibri Light"/>
          <w:b/>
          <w:sz w:val="22"/>
          <w:szCs w:val="22"/>
          <w:u w:val="single"/>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#7</w:t>
      </w:r>
    </w:p>
    <w:p w:rsidR="003345CA" w:rsidRPr="001B11F5" w:rsidRDefault="003345CA" w:rsidP="00D368FE">
      <w:pPr>
        <w:rPr>
          <w:rFonts w:ascii="Calibri Light" w:hAnsi="Calibri Light" w:cs="Calibri Light"/>
          <w:sz w:val="22"/>
          <w:szCs w:val="22"/>
        </w:rPr>
      </w:pPr>
      <w:r w:rsidRPr="001B11F5">
        <w:rPr>
          <w:rFonts w:ascii="Calibri Light" w:hAnsi="Calibri Light" w:cs="Calibri Light"/>
          <w:sz w:val="22"/>
          <w:szCs w:val="22"/>
        </w:rPr>
        <w:t>Will disaster responder entry/access permits be provided and assured by the State?</w:t>
      </w:r>
    </w:p>
    <w:p w:rsidR="00D368FE" w:rsidRPr="001B11F5" w:rsidRDefault="00D368FE" w:rsidP="00D368FE">
      <w:pPr>
        <w:rPr>
          <w:rFonts w:ascii="Calibri Light" w:hAnsi="Calibri Light" w:cs="Calibri Light"/>
          <w:sz w:val="22"/>
          <w:szCs w:val="22"/>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w:t>
      </w:r>
      <w:r w:rsidR="003345CA" w:rsidRPr="001B11F5">
        <w:rPr>
          <w:rFonts w:ascii="Calibri Light" w:hAnsi="Calibri Light" w:cs="Calibri Light"/>
          <w:b/>
          <w:sz w:val="22"/>
          <w:szCs w:val="22"/>
          <w:u w:val="single"/>
        </w:rPr>
        <w:t>7</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 xml:space="preserve">Shelter facilities are historically placed outside of the affected disaster area, but the bidder will be granted access to the shelter facilities </w:t>
      </w:r>
      <w:r w:rsidR="00690AED">
        <w:rPr>
          <w:rFonts w:ascii="Calibri Light" w:hAnsi="Calibri Light" w:cs="Calibri Light"/>
          <w:sz w:val="22"/>
          <w:szCs w:val="22"/>
        </w:rPr>
        <w:t>when</w:t>
      </w:r>
      <w:r w:rsidRPr="001B11F5">
        <w:rPr>
          <w:rFonts w:ascii="Calibri Light" w:hAnsi="Calibri Light" w:cs="Calibri Light"/>
          <w:sz w:val="22"/>
          <w:szCs w:val="22"/>
        </w:rPr>
        <w:t xml:space="preserve"> needed.</w:t>
      </w:r>
      <w:r w:rsidRPr="001B11F5">
        <w:rPr>
          <w:rFonts w:ascii="Calibri Light" w:hAnsi="Calibri Light" w:cs="Calibri Light"/>
          <w:sz w:val="22"/>
          <w:szCs w:val="22"/>
        </w:rPr>
        <w:tab/>
      </w:r>
    </w:p>
    <w:p w:rsidR="00D368FE" w:rsidRPr="001B11F5" w:rsidRDefault="00D368FE" w:rsidP="00D368FE">
      <w:pPr>
        <w:rPr>
          <w:rFonts w:ascii="Calibri Light" w:hAnsi="Calibri Light" w:cs="Calibri Light"/>
          <w:b/>
          <w:sz w:val="22"/>
          <w:szCs w:val="22"/>
          <w:u w:val="single"/>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#8</w:t>
      </w:r>
    </w:p>
    <w:p w:rsidR="003345CA" w:rsidRPr="001B11F5" w:rsidRDefault="003345CA" w:rsidP="00D368FE">
      <w:pPr>
        <w:rPr>
          <w:rFonts w:ascii="Calibri Light" w:hAnsi="Calibri Light" w:cs="Calibri Light"/>
          <w:sz w:val="22"/>
          <w:szCs w:val="22"/>
        </w:rPr>
      </w:pPr>
      <w:r w:rsidRPr="001B11F5">
        <w:rPr>
          <w:rFonts w:ascii="Calibri Light" w:hAnsi="Calibri Light" w:cs="Calibri Light"/>
          <w:sz w:val="22"/>
          <w:szCs w:val="22"/>
        </w:rPr>
        <w:t>Will the State contractually commit to a minimum quantity of meals per day?</w:t>
      </w:r>
    </w:p>
    <w:p w:rsidR="00D368FE" w:rsidRPr="001B11F5" w:rsidRDefault="00D368FE" w:rsidP="00D368FE">
      <w:pPr>
        <w:rPr>
          <w:rFonts w:ascii="Calibri Light" w:hAnsi="Calibri Light" w:cs="Calibri Light"/>
          <w:sz w:val="22"/>
          <w:szCs w:val="22"/>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w:t>
      </w:r>
      <w:r w:rsidR="003345CA" w:rsidRPr="001B11F5">
        <w:rPr>
          <w:rFonts w:ascii="Calibri Light" w:hAnsi="Calibri Light" w:cs="Calibri Light"/>
          <w:b/>
          <w:sz w:val="22"/>
          <w:szCs w:val="22"/>
          <w:u w:val="single"/>
        </w:rPr>
        <w:t>8</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 xml:space="preserve">No, there is no guarantee of the minimum quantity of meals per day. </w:t>
      </w:r>
      <w:r w:rsidR="00690AED">
        <w:rPr>
          <w:rFonts w:ascii="Calibri Light" w:hAnsi="Calibri Light" w:cs="Calibri Light"/>
          <w:sz w:val="22"/>
          <w:szCs w:val="22"/>
        </w:rPr>
        <w:t>The q</w:t>
      </w:r>
      <w:r w:rsidRPr="001B11F5">
        <w:rPr>
          <w:rFonts w:ascii="Calibri Light" w:hAnsi="Calibri Light" w:cs="Calibri Light"/>
          <w:sz w:val="22"/>
          <w:szCs w:val="22"/>
        </w:rPr>
        <w:t>uantity of meals ordered will be determined by shelter populations and needs of the mission.</w:t>
      </w:r>
    </w:p>
    <w:p w:rsidR="00D368FE" w:rsidRPr="001B11F5" w:rsidRDefault="00D368FE" w:rsidP="00D368FE">
      <w:pPr>
        <w:rPr>
          <w:rFonts w:ascii="Calibri Light" w:hAnsi="Calibri Light" w:cs="Calibri Light"/>
          <w:b/>
          <w:sz w:val="22"/>
          <w:szCs w:val="22"/>
          <w:u w:val="single"/>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#9</w:t>
      </w:r>
    </w:p>
    <w:p w:rsidR="00D368FE" w:rsidRPr="001B11F5" w:rsidRDefault="003345CA" w:rsidP="00D368FE">
      <w:pPr>
        <w:rPr>
          <w:rFonts w:ascii="Calibri Light" w:hAnsi="Calibri Light" w:cs="Calibri Light"/>
          <w:sz w:val="22"/>
          <w:szCs w:val="22"/>
        </w:rPr>
      </w:pPr>
      <w:r w:rsidRPr="001B11F5">
        <w:rPr>
          <w:rFonts w:ascii="Calibri Light" w:hAnsi="Calibri Light" w:cs="Calibri Light"/>
          <w:sz w:val="22"/>
          <w:szCs w:val="22"/>
        </w:rPr>
        <w:t>Will the State contractually commit to a minimum renewable meal service term of 7 days?</w:t>
      </w:r>
    </w:p>
    <w:p w:rsidR="00D368FE" w:rsidRPr="001B11F5" w:rsidRDefault="00D368FE" w:rsidP="00D368FE">
      <w:pPr>
        <w:rPr>
          <w:rFonts w:ascii="Calibri Light" w:hAnsi="Calibri Light" w:cs="Calibri Light"/>
          <w:sz w:val="22"/>
          <w:szCs w:val="22"/>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w:t>
      </w:r>
      <w:r w:rsidR="003345CA" w:rsidRPr="001B11F5">
        <w:rPr>
          <w:rFonts w:ascii="Calibri Light" w:hAnsi="Calibri Light" w:cs="Calibri Light"/>
          <w:b/>
          <w:sz w:val="22"/>
          <w:szCs w:val="22"/>
          <w:u w:val="single"/>
        </w:rPr>
        <w:t>9</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 xml:space="preserve">No, there is no guarantee of the minimum number of days a shelter facility will be open.  The meal service term will only be for as long as a shelter facility is open.  Historically that could range from 1 day to 60 days, depending on the needs of the </w:t>
      </w:r>
      <w:r w:rsidR="00690AED">
        <w:rPr>
          <w:rFonts w:ascii="Calibri Light" w:hAnsi="Calibri Light" w:cs="Calibri Light"/>
          <w:sz w:val="22"/>
          <w:szCs w:val="22"/>
        </w:rPr>
        <w:t xml:space="preserve">disaster </w:t>
      </w:r>
      <w:r w:rsidRPr="001B11F5">
        <w:rPr>
          <w:rFonts w:ascii="Calibri Light" w:hAnsi="Calibri Light" w:cs="Calibri Light"/>
          <w:sz w:val="22"/>
          <w:szCs w:val="22"/>
        </w:rPr>
        <w:t>event.</w:t>
      </w:r>
    </w:p>
    <w:p w:rsidR="00D368FE" w:rsidRPr="001B11F5" w:rsidRDefault="00D368FE" w:rsidP="00D368FE">
      <w:pPr>
        <w:rPr>
          <w:rFonts w:ascii="Calibri Light" w:hAnsi="Calibri Light" w:cs="Calibri Light"/>
          <w:b/>
          <w:sz w:val="22"/>
          <w:szCs w:val="22"/>
          <w:u w:val="single"/>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w:t>
      </w:r>
      <w:r w:rsidR="003345CA" w:rsidRPr="001B11F5">
        <w:rPr>
          <w:rFonts w:ascii="Calibri Light" w:hAnsi="Calibri Light" w:cs="Calibri Light"/>
          <w:b/>
          <w:sz w:val="22"/>
          <w:szCs w:val="22"/>
          <w:u w:val="single"/>
        </w:rPr>
        <w:t>10</w:t>
      </w:r>
    </w:p>
    <w:p w:rsidR="00D368FE" w:rsidRPr="001B11F5" w:rsidRDefault="003345CA" w:rsidP="00D368FE">
      <w:pPr>
        <w:rPr>
          <w:rFonts w:ascii="Calibri Light" w:hAnsi="Calibri Light" w:cs="Calibri Light"/>
          <w:sz w:val="22"/>
          <w:szCs w:val="22"/>
        </w:rPr>
      </w:pPr>
      <w:r w:rsidRPr="001B11F5">
        <w:rPr>
          <w:rFonts w:ascii="Calibri Light" w:hAnsi="Calibri Light" w:cs="Calibri Light"/>
          <w:sz w:val="22"/>
          <w:szCs w:val="22"/>
        </w:rPr>
        <w:t>Will the State provide notice to reduce the quantities and or end mail service 72 hours in advance after fulfillment of the first minimum term?</w:t>
      </w:r>
    </w:p>
    <w:p w:rsidR="00D368FE" w:rsidRPr="001B11F5" w:rsidRDefault="00D368FE" w:rsidP="00D368FE">
      <w:pPr>
        <w:rPr>
          <w:rFonts w:ascii="Calibri Light" w:hAnsi="Calibri Light" w:cs="Calibri Light"/>
          <w:sz w:val="22"/>
          <w:szCs w:val="22"/>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w:t>
      </w:r>
      <w:r w:rsidR="003345CA" w:rsidRPr="001B11F5">
        <w:rPr>
          <w:rFonts w:ascii="Calibri Light" w:hAnsi="Calibri Light" w:cs="Calibri Light"/>
          <w:b/>
          <w:sz w:val="22"/>
          <w:szCs w:val="22"/>
          <w:u w:val="single"/>
        </w:rPr>
        <w:t>10</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No, notice of the end of meal service will be given as soon as the agency is notified.  Historically that has been 12 to 24 hours prior to closure of a shelter site.</w:t>
      </w:r>
    </w:p>
    <w:p w:rsidR="00D368FE" w:rsidRPr="001B11F5" w:rsidRDefault="00D368FE" w:rsidP="00D368FE">
      <w:pPr>
        <w:rPr>
          <w:rFonts w:ascii="Calibri Light" w:hAnsi="Calibri Light" w:cs="Calibri Light"/>
          <w:b/>
          <w:sz w:val="22"/>
          <w:szCs w:val="22"/>
          <w:u w:val="single"/>
        </w:rPr>
      </w:pPr>
    </w:p>
    <w:p w:rsidR="00D368FE" w:rsidRPr="001B11F5" w:rsidRDefault="00D368FE" w:rsidP="00D368FE">
      <w:pPr>
        <w:rPr>
          <w:rFonts w:ascii="Calibri Light" w:hAnsi="Calibri Light" w:cs="Calibri Light"/>
          <w:b/>
          <w:sz w:val="22"/>
          <w:szCs w:val="22"/>
          <w:u w:val="single"/>
        </w:rPr>
      </w:pPr>
      <w:r w:rsidRPr="001B11F5">
        <w:rPr>
          <w:rFonts w:ascii="Calibri Light" w:hAnsi="Calibri Light" w:cs="Calibri Light"/>
          <w:b/>
          <w:sz w:val="22"/>
          <w:szCs w:val="22"/>
          <w:u w:val="single"/>
        </w:rPr>
        <w:t>Vendor Inquiry #</w:t>
      </w:r>
      <w:r w:rsidR="003345CA" w:rsidRPr="001B11F5">
        <w:rPr>
          <w:rFonts w:ascii="Calibri Light" w:hAnsi="Calibri Light" w:cs="Calibri Light"/>
          <w:b/>
          <w:sz w:val="22"/>
          <w:szCs w:val="22"/>
          <w:u w:val="single"/>
        </w:rPr>
        <w:t>11</w:t>
      </w:r>
    </w:p>
    <w:p w:rsidR="003345CA" w:rsidRPr="001B11F5" w:rsidRDefault="003345CA" w:rsidP="00D368FE">
      <w:pPr>
        <w:rPr>
          <w:rFonts w:ascii="Calibri Light" w:hAnsi="Calibri Light" w:cs="Calibri Light"/>
          <w:b/>
          <w:sz w:val="22"/>
          <w:szCs w:val="22"/>
          <w:u w:val="single"/>
        </w:rPr>
      </w:pPr>
      <w:r w:rsidRPr="001B11F5">
        <w:rPr>
          <w:rFonts w:ascii="Calibri Light" w:hAnsi="Calibri Light" w:cs="Calibri Light"/>
          <w:sz w:val="22"/>
          <w:szCs w:val="22"/>
        </w:rPr>
        <w:t xml:space="preserve">In relation to providing meals, will any ancillary </w:t>
      </w:r>
      <w:r w:rsidR="00535755" w:rsidRPr="001B11F5">
        <w:rPr>
          <w:rFonts w:ascii="Calibri Light" w:hAnsi="Calibri Light" w:cs="Calibri Light"/>
          <w:sz w:val="22"/>
          <w:szCs w:val="22"/>
        </w:rPr>
        <w:t>support items such as fuel, cooking tents, serving tents, waste collection/disposal, potable water,</w:t>
      </w:r>
      <w:r w:rsidR="00690AED">
        <w:rPr>
          <w:rFonts w:ascii="Calibri Light" w:hAnsi="Calibri Light" w:cs="Calibri Light"/>
          <w:sz w:val="22"/>
          <w:szCs w:val="22"/>
        </w:rPr>
        <w:t xml:space="preserve"> </w:t>
      </w:r>
      <w:r w:rsidR="00535755" w:rsidRPr="001B11F5">
        <w:rPr>
          <w:rFonts w:ascii="Calibri Light" w:hAnsi="Calibri Light" w:cs="Calibri Light"/>
          <w:sz w:val="22"/>
          <w:szCs w:val="22"/>
        </w:rPr>
        <w:t>portable restroom &amp; service, power generation, light towers, traffic control, hand washing stations, tables, chairs, site security, material handling equipment, staging area, etc. be provided to the Vendor by the State or must Vendor act as a stand-alone provider if the scope of work is allowed to be conducted on-s</w:t>
      </w:r>
      <w:r w:rsidR="00CC01C1">
        <w:rPr>
          <w:rFonts w:ascii="Calibri Light" w:hAnsi="Calibri Light" w:cs="Calibri Light"/>
          <w:sz w:val="22"/>
          <w:szCs w:val="22"/>
        </w:rPr>
        <w:t>ite</w:t>
      </w:r>
      <w:r w:rsidR="00535755" w:rsidRPr="001B11F5">
        <w:rPr>
          <w:rFonts w:ascii="Calibri Light" w:hAnsi="Calibri Light" w:cs="Calibri Light"/>
          <w:sz w:val="22"/>
          <w:szCs w:val="22"/>
        </w:rPr>
        <w:t>?  </w:t>
      </w:r>
      <w:r w:rsidR="00535755" w:rsidRPr="001B11F5">
        <w:rPr>
          <w:rFonts w:ascii="Calibri Light" w:hAnsi="Calibri Light" w:cs="Calibri Light"/>
          <w:b/>
          <w:sz w:val="22"/>
          <w:szCs w:val="22"/>
          <w:u w:val="single"/>
        </w:rPr>
        <w:t xml:space="preserve"> </w:t>
      </w:r>
    </w:p>
    <w:p w:rsidR="00535755" w:rsidRPr="001B11F5" w:rsidRDefault="00535755" w:rsidP="00D368FE">
      <w:pPr>
        <w:rPr>
          <w:rFonts w:ascii="Calibri Light" w:hAnsi="Calibri Light" w:cs="Calibri Light"/>
          <w:b/>
          <w:sz w:val="22"/>
          <w:szCs w:val="22"/>
          <w:u w:val="single"/>
        </w:rPr>
      </w:pPr>
    </w:p>
    <w:p w:rsidR="003345CA" w:rsidRPr="001B11F5" w:rsidRDefault="003345CA" w:rsidP="003345CA">
      <w:pPr>
        <w:rPr>
          <w:rFonts w:ascii="Calibri Light" w:hAnsi="Calibri Light" w:cs="Calibri Light"/>
          <w:b/>
          <w:sz w:val="22"/>
          <w:szCs w:val="22"/>
          <w:u w:val="single"/>
        </w:rPr>
      </w:pPr>
      <w:r w:rsidRPr="001B11F5">
        <w:rPr>
          <w:rFonts w:ascii="Calibri Light" w:hAnsi="Calibri Light" w:cs="Calibri Light"/>
          <w:b/>
          <w:sz w:val="22"/>
          <w:szCs w:val="22"/>
          <w:u w:val="single"/>
        </w:rPr>
        <w:t>State’s Response #11</w:t>
      </w:r>
    </w:p>
    <w:p w:rsidR="001B11F5" w:rsidRPr="001B11F5" w:rsidRDefault="001B11F5" w:rsidP="001B11F5">
      <w:pPr>
        <w:rPr>
          <w:rFonts w:ascii="Calibri Light" w:hAnsi="Calibri Light" w:cs="Calibri Light"/>
          <w:sz w:val="22"/>
          <w:szCs w:val="22"/>
        </w:rPr>
      </w:pPr>
      <w:r w:rsidRPr="001B11F5">
        <w:rPr>
          <w:rFonts w:ascii="Calibri Light" w:hAnsi="Calibri Light" w:cs="Calibri Light"/>
          <w:sz w:val="22"/>
          <w:szCs w:val="22"/>
        </w:rPr>
        <w:t>The bidder is a standalone provider.  The bidder is to provide meals cooked and served by the bidder at pre-existing shelter facilities.</w:t>
      </w:r>
      <w:bookmarkStart w:id="0" w:name="_GoBack"/>
      <w:bookmarkEnd w:id="0"/>
    </w:p>
    <w:p w:rsidR="001B11F5" w:rsidRPr="001B11F5" w:rsidRDefault="001B11F5" w:rsidP="003345CA">
      <w:pPr>
        <w:rPr>
          <w:rFonts w:ascii="Calibri Light" w:hAnsi="Calibri Light" w:cs="Calibri Light"/>
          <w:b/>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 xml:space="preserve">All else remains as on original </w:t>
      </w:r>
      <w:r w:rsidR="0045271B" w:rsidRPr="00C7031E">
        <w:rPr>
          <w:rFonts w:ascii="Calibri Light" w:hAnsi="Calibri Light" w:cs="Calibri Light"/>
          <w:sz w:val="22"/>
          <w:szCs w:val="22"/>
        </w:rPr>
        <w:t>Invitation to B</w:t>
      </w:r>
      <w:r w:rsidRPr="00C7031E">
        <w:rPr>
          <w:rFonts w:ascii="Calibri Light" w:hAnsi="Calibri Light" w:cs="Calibri Light"/>
          <w:sz w:val="22"/>
          <w:szCs w:val="22"/>
        </w:rPr>
        <w:t>id.</w:t>
      </w:r>
    </w:p>
    <w:p w:rsidR="00B61D2E" w:rsidRPr="00C7031E" w:rsidRDefault="00B61D2E"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rPr>
          <w:rFonts w:ascii="Calibri Light" w:hAnsi="Calibri Light" w:cs="Calibri Light"/>
          <w:sz w:val="22"/>
          <w:szCs w:val="22"/>
        </w:rPr>
      </w:pPr>
    </w:p>
    <w:p w:rsidR="00067BE5" w:rsidRPr="00C7031E" w:rsidRDefault="00067BE5" w:rsidP="00067BE5">
      <w:pPr>
        <w:jc w:val="both"/>
        <w:rPr>
          <w:rFonts w:ascii="Calibri Light" w:hAnsi="Calibri Light" w:cs="Calibri Light"/>
          <w:b/>
          <w:bCs/>
          <w:caps/>
          <w:sz w:val="22"/>
          <w:szCs w:val="22"/>
        </w:rPr>
      </w:pPr>
      <w:r w:rsidRPr="00C7031E">
        <w:rPr>
          <w:rFonts w:ascii="Calibri Light" w:hAnsi="Calibri Light" w:cs="Calibri Light"/>
          <w:b/>
          <w:bCs/>
          <w:caps/>
          <w:sz w:val="22"/>
          <w:szCs w:val="22"/>
        </w:rPr>
        <w:t>This addendum is hereby officially made a part of the referenced SOLICITATION.</w:t>
      </w:r>
    </w:p>
    <w:p w:rsidR="00067BE5" w:rsidRPr="00C7031E" w:rsidRDefault="00067BE5" w:rsidP="00067BE5">
      <w:pPr>
        <w:jc w:val="both"/>
        <w:rPr>
          <w:rFonts w:ascii="Calibri Light" w:hAnsi="Calibri Light" w:cs="Calibri Light"/>
          <w:b/>
          <w:bCs/>
          <w:cap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caps/>
          <w:sz w:val="22"/>
          <w:szCs w:val="22"/>
          <w:u w:val="single"/>
        </w:rPr>
        <w:t>ACKNOWLEDGEMENT:</w:t>
      </w:r>
      <w:r w:rsidRPr="00C7031E">
        <w:rPr>
          <w:rFonts w:ascii="Calibri Light" w:hAnsi="Calibri Light" w:cs="Calibri Light"/>
          <w:caps/>
          <w:sz w:val="22"/>
          <w:szCs w:val="22"/>
        </w:rPr>
        <w:t xml:space="preserve">  </w:t>
      </w:r>
      <w:r w:rsidRPr="00C7031E">
        <w:rPr>
          <w:rFonts w:ascii="Calibri Light" w:hAnsi="Calibri Light" w:cs="Calibri Light"/>
          <w:sz w:val="22"/>
          <w:szCs w:val="22"/>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Addendum Acknowledged/No changes:</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__________________________</w:t>
      </w:r>
    </w:p>
    <w:p w:rsidR="00067BE5" w:rsidRPr="00C7031E" w:rsidRDefault="00067BE5" w:rsidP="00067BE5">
      <w:pPr>
        <w:jc w:val="both"/>
        <w:rPr>
          <w:rFonts w:ascii="Calibri Light" w:hAnsi="Calibri Light" w:cs="Calibri Light"/>
          <w:b/>
          <w:bC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sz w:val="22"/>
          <w:szCs w:val="22"/>
          <w:u w:val="single"/>
        </w:rPr>
        <w:t>REVISION:</w:t>
      </w:r>
      <w:r w:rsidRPr="00C7031E">
        <w:rPr>
          <w:rFonts w:ascii="Calibri Light" w:hAnsi="Calibri Light" w:cs="Calibri Light"/>
          <w:sz w:val="22"/>
          <w:szCs w:val="22"/>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and indicate the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and the bid opening date and time on the outside of the envelope for proper identification, or by fax to: (225) 342-9756.  Electronic transmissions other than by fax are not being accepted at this time</w:t>
      </w:r>
    </w:p>
    <w:p w:rsidR="00067BE5" w:rsidRPr="00C7031E" w:rsidRDefault="00067BE5" w:rsidP="00067BE5">
      <w:pPr>
        <w:jc w:val="both"/>
        <w:rPr>
          <w:rFonts w:ascii="Calibri Light" w:hAnsi="Calibri Light" w:cs="Calibri Light"/>
          <w:sz w:val="22"/>
          <w:szCs w:val="22"/>
        </w:rPr>
      </w:pPr>
    </w:p>
    <w:p w:rsidR="001B11F5" w:rsidRDefault="001B11F5" w:rsidP="00067BE5">
      <w:pPr>
        <w:jc w:val="both"/>
        <w:rPr>
          <w:rFonts w:ascii="Calibri Light" w:hAnsi="Calibri Light" w:cs="Calibri Light"/>
          <w:b/>
          <w:bCs/>
          <w:sz w:val="22"/>
          <w:szCs w:val="22"/>
        </w:rPr>
      </w:pPr>
    </w:p>
    <w:p w:rsidR="00067BE5" w:rsidRPr="00C7031E" w:rsidRDefault="00067BE5" w:rsidP="00067BE5">
      <w:pPr>
        <w:jc w:val="both"/>
        <w:rPr>
          <w:rFonts w:ascii="Calibri Light" w:hAnsi="Calibri Light" w:cs="Calibri Light"/>
          <w:b/>
          <w:bCs/>
          <w:sz w:val="22"/>
          <w:szCs w:val="22"/>
        </w:rPr>
      </w:pPr>
      <w:r w:rsidRPr="00C7031E">
        <w:rPr>
          <w:rFonts w:ascii="Calibri Light" w:hAnsi="Calibri Light" w:cs="Calibri Light"/>
          <w:b/>
          <w:bCs/>
          <w:sz w:val="22"/>
          <w:szCs w:val="22"/>
        </w:rPr>
        <w:t>Revisions received after bid opening shall not be considered and you shall be held to your original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Revision:</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w:t>
      </w:r>
    </w:p>
    <w:p w:rsidR="00067BE5" w:rsidRPr="00C7031E" w:rsidRDefault="00067BE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By:</w:t>
      </w:r>
      <w:r w:rsidRPr="00C7031E">
        <w:rPr>
          <w:rFonts w:ascii="Calibri Light" w:hAnsi="Calibri Light" w:cs="Calibri Light"/>
          <w:sz w:val="22"/>
          <w:szCs w:val="22"/>
        </w:rPr>
        <w:tab/>
      </w:r>
      <w:r w:rsidR="004565AE" w:rsidRPr="00C7031E">
        <w:rPr>
          <w:rFonts w:ascii="Calibri Light" w:hAnsi="Calibri Light" w:cs="Calibri Light"/>
          <w:sz w:val="22"/>
          <w:szCs w:val="22"/>
        </w:rPr>
        <w:t>Richard Iverstine</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Office of State Procurement</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Telephone No. 225-342-</w:t>
      </w:r>
      <w:r w:rsidR="004565AE" w:rsidRPr="00C7031E">
        <w:rPr>
          <w:rFonts w:ascii="Calibri Light" w:hAnsi="Calibri Light" w:cs="Calibri Light"/>
          <w:sz w:val="22"/>
          <w:szCs w:val="22"/>
        </w:rPr>
        <w:t>5474</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 xml:space="preserve">Email:  </w:t>
      </w:r>
      <w:hyperlink r:id="rId10" w:history="1">
        <w:r w:rsidR="004565AE" w:rsidRPr="00C7031E">
          <w:rPr>
            <w:rStyle w:val="Hyperlink"/>
            <w:rFonts w:ascii="Calibri Light" w:hAnsi="Calibri Light" w:cs="Calibri Light"/>
            <w:sz w:val="22"/>
            <w:szCs w:val="22"/>
          </w:rPr>
          <w:t>Richard.Iverstine@la.gov</w:t>
        </w:r>
      </w:hyperlink>
    </w:p>
    <w:p w:rsidR="004565AE" w:rsidRPr="00C7031E" w:rsidRDefault="004565AE" w:rsidP="00067BE5">
      <w:pPr>
        <w:rPr>
          <w:rFonts w:ascii="Calibri Light" w:hAnsi="Calibri Light" w:cs="Calibri Light"/>
          <w:sz w:val="22"/>
          <w:szCs w:val="22"/>
        </w:rPr>
      </w:pPr>
    </w:p>
    <w:p w:rsidR="00713270" w:rsidRPr="00C7031E" w:rsidRDefault="00713270" w:rsidP="00713270">
      <w:pPr>
        <w:rPr>
          <w:rFonts w:ascii="Calibri Light" w:hAnsi="Calibri Light" w:cs="Calibri Light"/>
          <w:sz w:val="22"/>
          <w:szCs w:val="22"/>
        </w:rPr>
      </w:pPr>
    </w:p>
    <w:p w:rsidR="004D5637" w:rsidRPr="00C7031E" w:rsidRDefault="004D5637" w:rsidP="00D0333F">
      <w:pPr>
        <w:rPr>
          <w:rFonts w:ascii="Calibri Light" w:hAnsi="Calibri Light" w:cs="Calibri Light"/>
          <w:sz w:val="22"/>
          <w:szCs w:val="22"/>
        </w:rPr>
      </w:pPr>
    </w:p>
    <w:sectPr w:rsidR="004D5637" w:rsidRPr="00C7031E"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95" w:rsidRDefault="00E01B95" w:rsidP="003C0FCE">
      <w:r>
        <w:separator/>
      </w:r>
    </w:p>
  </w:endnote>
  <w:endnote w:type="continuationSeparator" w:id="0">
    <w:p w:rsidR="00E01B95" w:rsidRDefault="00E01B95"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CC01C1">
          <w:rPr>
            <w:noProof/>
          </w:rPr>
          <w:t>4</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95" w:rsidRDefault="00E01B95" w:rsidP="003C0FCE">
      <w:r>
        <w:separator/>
      </w:r>
    </w:p>
  </w:footnote>
  <w:footnote w:type="continuationSeparator" w:id="0">
    <w:p w:rsidR="00E01B95" w:rsidRDefault="00E01B95"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A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01ED7"/>
    <w:multiLevelType w:val="hybridMultilevel"/>
    <w:tmpl w:val="8574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090F94"/>
    <w:multiLevelType w:val="hybridMultilevel"/>
    <w:tmpl w:val="BA7A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414856"/>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7341E"/>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500ED"/>
    <w:multiLevelType w:val="hybridMultilevel"/>
    <w:tmpl w:val="5BEE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D65B0B"/>
    <w:multiLevelType w:val="multilevel"/>
    <w:tmpl w:val="7B141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02471E"/>
    <w:multiLevelType w:val="hybridMultilevel"/>
    <w:tmpl w:val="93F82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1AB0"/>
    <w:multiLevelType w:val="hybridMultilevel"/>
    <w:tmpl w:val="0D3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6913"/>
    <w:multiLevelType w:val="hybridMultilevel"/>
    <w:tmpl w:val="FD1EEC76"/>
    <w:lvl w:ilvl="0" w:tplc="AE904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37AF3"/>
    <w:multiLevelType w:val="multilevel"/>
    <w:tmpl w:val="33A4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952D9"/>
    <w:multiLevelType w:val="hybridMultilevel"/>
    <w:tmpl w:val="EC287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8F748A"/>
    <w:multiLevelType w:val="multilevel"/>
    <w:tmpl w:val="67B4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1294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1F166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4E0DBB"/>
    <w:multiLevelType w:val="multilevel"/>
    <w:tmpl w:val="D64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43333"/>
    <w:multiLevelType w:val="multilevel"/>
    <w:tmpl w:val="DE9C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3765A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82330D"/>
    <w:multiLevelType w:val="hybridMultilevel"/>
    <w:tmpl w:val="E3B6424C"/>
    <w:lvl w:ilvl="0" w:tplc="179ADDC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631D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BA5C2D"/>
    <w:multiLevelType w:val="multilevel"/>
    <w:tmpl w:val="DEE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D23086"/>
    <w:multiLevelType w:val="hybridMultilevel"/>
    <w:tmpl w:val="839EBBBC"/>
    <w:lvl w:ilvl="0" w:tplc="CEE47B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C051DA"/>
    <w:multiLevelType w:val="hybridMultilevel"/>
    <w:tmpl w:val="C806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BA42DA"/>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9107C8"/>
    <w:multiLevelType w:val="hybridMultilevel"/>
    <w:tmpl w:val="99002F34"/>
    <w:lvl w:ilvl="0" w:tplc="176CDE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7"/>
  </w:num>
  <w:num w:numId="10">
    <w:abstractNumId w:val="0"/>
  </w:num>
  <w:num w:numId="11">
    <w:abstractNumId w:val="23"/>
  </w:num>
  <w:num w:numId="12">
    <w:abstractNumId w:val="13"/>
  </w:num>
  <w:num w:numId="13">
    <w:abstractNumId w:val="4"/>
  </w:num>
  <w:num w:numId="14">
    <w:abstractNumId w:val="19"/>
  </w:num>
  <w:num w:numId="15">
    <w:abstractNumId w:val="2"/>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20"/>
  </w:num>
  <w:num w:numId="22">
    <w:abstractNumId w:val="15"/>
  </w:num>
  <w:num w:numId="23">
    <w:abstractNumId w:val="12"/>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61C07"/>
    <w:rsid w:val="00067BE5"/>
    <w:rsid w:val="00074954"/>
    <w:rsid w:val="00081416"/>
    <w:rsid w:val="000C0E70"/>
    <w:rsid w:val="000E11E1"/>
    <w:rsid w:val="000F60A6"/>
    <w:rsid w:val="00136379"/>
    <w:rsid w:val="001522E9"/>
    <w:rsid w:val="001B11F5"/>
    <w:rsid w:val="001D3F7A"/>
    <w:rsid w:val="00256BC1"/>
    <w:rsid w:val="00260FB8"/>
    <w:rsid w:val="00264446"/>
    <w:rsid w:val="00273D41"/>
    <w:rsid w:val="0028694C"/>
    <w:rsid w:val="002A5B3D"/>
    <w:rsid w:val="002B19F0"/>
    <w:rsid w:val="003345CA"/>
    <w:rsid w:val="0034191F"/>
    <w:rsid w:val="003A7FB7"/>
    <w:rsid w:val="003C0FCE"/>
    <w:rsid w:val="004314FB"/>
    <w:rsid w:val="00450420"/>
    <w:rsid w:val="0045271B"/>
    <w:rsid w:val="00452EA5"/>
    <w:rsid w:val="004565AE"/>
    <w:rsid w:val="00460653"/>
    <w:rsid w:val="0046448D"/>
    <w:rsid w:val="004652CC"/>
    <w:rsid w:val="0049566A"/>
    <w:rsid w:val="004A5B30"/>
    <w:rsid w:val="004B06AB"/>
    <w:rsid w:val="004B21B1"/>
    <w:rsid w:val="004C0366"/>
    <w:rsid w:val="004D5637"/>
    <w:rsid w:val="004F0A3F"/>
    <w:rsid w:val="004F7F39"/>
    <w:rsid w:val="005355EF"/>
    <w:rsid w:val="00535755"/>
    <w:rsid w:val="00537A4E"/>
    <w:rsid w:val="00543253"/>
    <w:rsid w:val="00562A5A"/>
    <w:rsid w:val="005C6E0D"/>
    <w:rsid w:val="005E40A3"/>
    <w:rsid w:val="00683629"/>
    <w:rsid w:val="00690AED"/>
    <w:rsid w:val="0069246A"/>
    <w:rsid w:val="006A183A"/>
    <w:rsid w:val="006A2570"/>
    <w:rsid w:val="006E2954"/>
    <w:rsid w:val="00713270"/>
    <w:rsid w:val="0071578C"/>
    <w:rsid w:val="00726834"/>
    <w:rsid w:val="007322DB"/>
    <w:rsid w:val="00745848"/>
    <w:rsid w:val="00747689"/>
    <w:rsid w:val="00756362"/>
    <w:rsid w:val="00770B29"/>
    <w:rsid w:val="007B7506"/>
    <w:rsid w:val="007E5079"/>
    <w:rsid w:val="007F5AA4"/>
    <w:rsid w:val="008400D6"/>
    <w:rsid w:val="008866D0"/>
    <w:rsid w:val="00893A63"/>
    <w:rsid w:val="008A436A"/>
    <w:rsid w:val="008C3C22"/>
    <w:rsid w:val="008C5254"/>
    <w:rsid w:val="008E1E90"/>
    <w:rsid w:val="0091147A"/>
    <w:rsid w:val="0091334F"/>
    <w:rsid w:val="00971F7B"/>
    <w:rsid w:val="009B239C"/>
    <w:rsid w:val="009D29E3"/>
    <w:rsid w:val="009D37AE"/>
    <w:rsid w:val="00A00F3D"/>
    <w:rsid w:val="00A15D34"/>
    <w:rsid w:val="00A2005E"/>
    <w:rsid w:val="00A2112B"/>
    <w:rsid w:val="00A220EA"/>
    <w:rsid w:val="00A348AC"/>
    <w:rsid w:val="00A35270"/>
    <w:rsid w:val="00A37E7D"/>
    <w:rsid w:val="00A910D9"/>
    <w:rsid w:val="00AF6875"/>
    <w:rsid w:val="00AF7228"/>
    <w:rsid w:val="00B50C89"/>
    <w:rsid w:val="00B61D2E"/>
    <w:rsid w:val="00B81959"/>
    <w:rsid w:val="00BA009D"/>
    <w:rsid w:val="00BA4E48"/>
    <w:rsid w:val="00BC718E"/>
    <w:rsid w:val="00C05E45"/>
    <w:rsid w:val="00C359B8"/>
    <w:rsid w:val="00C37BC0"/>
    <w:rsid w:val="00C45B6B"/>
    <w:rsid w:val="00C7031E"/>
    <w:rsid w:val="00C87CB8"/>
    <w:rsid w:val="00CA36C2"/>
    <w:rsid w:val="00CA3F51"/>
    <w:rsid w:val="00CC01C1"/>
    <w:rsid w:val="00D00AF5"/>
    <w:rsid w:val="00D0333F"/>
    <w:rsid w:val="00D167FE"/>
    <w:rsid w:val="00D27F54"/>
    <w:rsid w:val="00D368FE"/>
    <w:rsid w:val="00D85BD7"/>
    <w:rsid w:val="00D94ECA"/>
    <w:rsid w:val="00D96777"/>
    <w:rsid w:val="00DB65C4"/>
    <w:rsid w:val="00E009A9"/>
    <w:rsid w:val="00E01B95"/>
    <w:rsid w:val="00E23619"/>
    <w:rsid w:val="00E41D2B"/>
    <w:rsid w:val="00E6546F"/>
    <w:rsid w:val="00E73E28"/>
    <w:rsid w:val="00E840A8"/>
    <w:rsid w:val="00EB6257"/>
    <w:rsid w:val="00EC05EB"/>
    <w:rsid w:val="00EE16E9"/>
    <w:rsid w:val="00EE65A7"/>
    <w:rsid w:val="00F17C44"/>
    <w:rsid w:val="00F31A4E"/>
    <w:rsid w:val="00F34E91"/>
    <w:rsid w:val="00F54928"/>
    <w:rsid w:val="00F603F9"/>
    <w:rsid w:val="00F60882"/>
    <w:rsid w:val="00F864D4"/>
    <w:rsid w:val="00F9403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49E7E98"/>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2452-056E-4F0D-9B8F-8EA59235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1002</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6</cp:revision>
  <cp:lastPrinted>2024-03-05T19:34:00Z</cp:lastPrinted>
  <dcterms:created xsi:type="dcterms:W3CDTF">2024-03-04T14:19:00Z</dcterms:created>
  <dcterms:modified xsi:type="dcterms:W3CDTF">2024-03-05T19:35:00Z</dcterms:modified>
</cp:coreProperties>
</file>