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D4A68" w14:textId="77777777" w:rsidR="00A55E4B" w:rsidRDefault="00A55E4B" w:rsidP="00A55E4B">
      <w:pPr>
        <w:jc w:val="center"/>
      </w:pPr>
      <w:r>
        <w:rPr>
          <w:noProof/>
        </w:rPr>
        <w:drawing>
          <wp:anchor distT="0" distB="0" distL="114300" distR="114300" simplePos="0" relativeHeight="251658240" behindDoc="0" locked="0" layoutInCell="1" allowOverlap="1" wp14:anchorId="1ADB4573" wp14:editId="69040545">
            <wp:simplePos x="0" y="0"/>
            <wp:positionH relativeFrom="margin">
              <wp:align>center</wp:align>
            </wp:positionH>
            <wp:positionV relativeFrom="margin">
              <wp:posOffset>-447675</wp:posOffset>
            </wp:positionV>
            <wp:extent cx="1076330" cy="1097280"/>
            <wp:effectExtent l="0" t="0" r="952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6330" cy="1097280"/>
                    </a:xfrm>
                    <a:prstGeom prst="rect">
                      <a:avLst/>
                    </a:prstGeom>
                  </pic:spPr>
                </pic:pic>
              </a:graphicData>
            </a:graphic>
          </wp:anchor>
        </w:drawing>
      </w:r>
    </w:p>
    <w:p w14:paraId="16CC5778" w14:textId="77777777" w:rsidR="00A55E4B" w:rsidRDefault="00A55E4B" w:rsidP="00A55E4B">
      <w:pPr>
        <w:jc w:val="center"/>
      </w:pPr>
    </w:p>
    <w:p w14:paraId="38444859" w14:textId="77777777" w:rsidR="00B1054C" w:rsidRDefault="00B1054C" w:rsidP="00A55E4B">
      <w:pPr>
        <w:pStyle w:val="NoSpacing"/>
        <w:jc w:val="center"/>
        <w:rPr>
          <w:b/>
          <w:sz w:val="24"/>
        </w:rPr>
      </w:pPr>
    </w:p>
    <w:p w14:paraId="233C7B86" w14:textId="048D71E7" w:rsidR="00A55E4B" w:rsidRDefault="00A55E4B" w:rsidP="00A55E4B">
      <w:pPr>
        <w:pStyle w:val="NoSpacing"/>
        <w:jc w:val="center"/>
        <w:rPr>
          <w:b/>
          <w:sz w:val="24"/>
        </w:rPr>
      </w:pPr>
      <w:r w:rsidRPr="00A55E4B">
        <w:rPr>
          <w:b/>
          <w:sz w:val="24"/>
        </w:rPr>
        <w:t xml:space="preserve">Metropolitan Human Services District </w:t>
      </w:r>
      <w:r w:rsidRPr="00A55E4B">
        <w:rPr>
          <w:b/>
          <w:sz w:val="24"/>
        </w:rPr>
        <w:br/>
        <w:t>Bo</w:t>
      </w:r>
      <w:r w:rsidR="00891F89">
        <w:rPr>
          <w:b/>
          <w:sz w:val="24"/>
        </w:rPr>
        <w:t>ard of Directors Meeting</w:t>
      </w:r>
      <w:r w:rsidR="00891F89">
        <w:rPr>
          <w:b/>
          <w:sz w:val="24"/>
        </w:rPr>
        <w:br/>
      </w:r>
      <w:r w:rsidR="00B60EFD">
        <w:rPr>
          <w:b/>
          <w:sz w:val="24"/>
        </w:rPr>
        <w:t>December</w:t>
      </w:r>
      <w:r w:rsidR="00433735">
        <w:rPr>
          <w:b/>
          <w:sz w:val="24"/>
        </w:rPr>
        <w:t xml:space="preserve"> 1</w:t>
      </w:r>
      <w:r w:rsidR="00160CC7">
        <w:rPr>
          <w:b/>
          <w:sz w:val="24"/>
        </w:rPr>
        <w:t>7</w:t>
      </w:r>
      <w:r w:rsidR="00880BA6">
        <w:rPr>
          <w:b/>
          <w:sz w:val="24"/>
        </w:rPr>
        <w:t>, 20</w:t>
      </w:r>
      <w:r w:rsidR="00A868F6">
        <w:rPr>
          <w:b/>
          <w:sz w:val="24"/>
        </w:rPr>
        <w:t>2</w:t>
      </w:r>
      <w:r w:rsidR="00433735">
        <w:rPr>
          <w:b/>
          <w:sz w:val="24"/>
        </w:rPr>
        <w:t>1</w:t>
      </w:r>
      <w:r w:rsidR="00124408">
        <w:rPr>
          <w:rFonts w:cstheme="minorHAnsi"/>
          <w:b/>
          <w:sz w:val="24"/>
        </w:rPr>
        <w:t>|</w:t>
      </w:r>
      <w:r w:rsidR="00433735">
        <w:rPr>
          <w:rFonts w:cstheme="minorHAnsi"/>
          <w:b/>
          <w:sz w:val="24"/>
        </w:rPr>
        <w:t>1</w:t>
      </w:r>
      <w:r w:rsidR="00160CC7">
        <w:rPr>
          <w:rFonts w:cstheme="minorHAnsi"/>
          <w:b/>
          <w:sz w:val="24"/>
        </w:rPr>
        <w:t>1</w:t>
      </w:r>
      <w:r w:rsidR="00433735">
        <w:rPr>
          <w:rFonts w:cstheme="minorHAnsi"/>
          <w:b/>
          <w:sz w:val="24"/>
        </w:rPr>
        <w:t>:00 AM</w:t>
      </w:r>
    </w:p>
    <w:p w14:paraId="1B7DDF6C" w14:textId="77777777" w:rsidR="00004D49" w:rsidRDefault="00004D49" w:rsidP="00A55E4B">
      <w:pPr>
        <w:pStyle w:val="NoSpacing"/>
        <w:jc w:val="center"/>
        <w:rPr>
          <w:b/>
          <w:sz w:val="24"/>
        </w:rPr>
      </w:pPr>
    </w:p>
    <w:p w14:paraId="0E7A10AE" w14:textId="73F3B11C" w:rsidR="00433735" w:rsidRPr="00160CC7" w:rsidRDefault="00160CC7" w:rsidP="00160CC7">
      <w:pPr>
        <w:pStyle w:val="NoSpacing"/>
        <w:jc w:val="center"/>
        <w:rPr>
          <w:b/>
          <w:sz w:val="24"/>
        </w:rPr>
      </w:pPr>
      <w:r w:rsidRPr="00160CC7">
        <w:rPr>
          <w:b/>
          <w:sz w:val="24"/>
        </w:rPr>
        <w:t>3100 General DeGaulle Drive, New Orleans, LA  70114</w:t>
      </w:r>
    </w:p>
    <w:p w14:paraId="6B29A086" w14:textId="6D181277" w:rsidR="00A55E4B" w:rsidRDefault="00004D49" w:rsidP="00A920B6">
      <w:pPr>
        <w:spacing w:after="0"/>
        <w:jc w:val="center"/>
        <w:rPr>
          <w:i/>
          <w:sz w:val="18"/>
        </w:rPr>
      </w:pPr>
      <w:r w:rsidRPr="00004D49">
        <w:rPr>
          <w:rFonts w:cstheme="minorHAnsi"/>
          <w:color w:val="475163"/>
          <w:sz w:val="24"/>
          <w:szCs w:val="24"/>
        </w:rPr>
        <w:br/>
      </w:r>
      <w:r w:rsidR="00A55E4B" w:rsidRPr="00A55E4B">
        <w:rPr>
          <w:i/>
          <w:sz w:val="18"/>
        </w:rPr>
        <w:t xml:space="preserve">MHSD fulfills its statutory role as the planning body for the behavioral health, </w:t>
      </w:r>
      <w:r w:rsidR="00B60EFD" w:rsidRPr="00A55E4B">
        <w:rPr>
          <w:i/>
          <w:sz w:val="18"/>
        </w:rPr>
        <w:t>addiction,</w:t>
      </w:r>
      <w:r w:rsidR="00A55E4B" w:rsidRPr="00A55E4B">
        <w:rPr>
          <w:i/>
          <w:sz w:val="18"/>
        </w:rPr>
        <w:t xml:space="preserve"> and intellectual/developmental disability services for the residents of Orleans, Plaquemines and St. Bernard Parishes by ensuring that eligible residents in these parishes have access to person centered and recovery focused supports designed to optimize their role in the community.</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55E4B" w14:paraId="1BAC4E70" w14:textId="77777777" w:rsidTr="00A55E4B">
        <w:tc>
          <w:tcPr>
            <w:tcW w:w="9350" w:type="dxa"/>
            <w:tcBorders>
              <w:bottom w:val="double" w:sz="12" w:space="0" w:color="006993"/>
            </w:tcBorders>
          </w:tcPr>
          <w:p w14:paraId="4045F7B3" w14:textId="77777777" w:rsidR="00A920B6" w:rsidRDefault="00A920B6" w:rsidP="00A55E4B">
            <w:pPr>
              <w:jc w:val="center"/>
              <w:rPr>
                <w:sz w:val="28"/>
              </w:rPr>
            </w:pPr>
          </w:p>
          <w:p w14:paraId="37002586" w14:textId="1E15AACB" w:rsidR="00A55E4B" w:rsidRDefault="00A55E4B" w:rsidP="00A55E4B">
            <w:pPr>
              <w:jc w:val="center"/>
              <w:rPr>
                <w:sz w:val="24"/>
              </w:rPr>
            </w:pPr>
            <w:r w:rsidRPr="00A55E4B">
              <w:rPr>
                <w:sz w:val="28"/>
              </w:rPr>
              <w:t>Agenda</w:t>
            </w:r>
          </w:p>
        </w:tc>
      </w:tr>
    </w:tbl>
    <w:p w14:paraId="671C4477" w14:textId="456858B0" w:rsidR="00D24439" w:rsidRPr="00BC0A43" w:rsidRDefault="00A55E4B" w:rsidP="00D83A93">
      <w:pPr>
        <w:pStyle w:val="Heading1"/>
        <w:spacing w:before="0" w:line="360" w:lineRule="auto"/>
        <w:rPr>
          <w:rFonts w:asciiTheme="minorHAnsi" w:hAnsiTheme="minorHAnsi" w:cstheme="minorHAnsi"/>
          <w:color w:val="auto"/>
          <w:sz w:val="24"/>
          <w:szCs w:val="24"/>
        </w:rPr>
      </w:pPr>
      <w:r w:rsidRPr="00BC0A43">
        <w:rPr>
          <w:rFonts w:asciiTheme="minorHAnsi" w:hAnsiTheme="minorHAnsi" w:cstheme="minorHAnsi"/>
          <w:color w:val="auto"/>
          <w:sz w:val="24"/>
          <w:szCs w:val="24"/>
        </w:rPr>
        <w:t>Call to Order</w:t>
      </w:r>
    </w:p>
    <w:p w14:paraId="186B37F7" w14:textId="1CF762CC" w:rsidR="00D24439" w:rsidRPr="00BC0A43" w:rsidRDefault="00A55E4B" w:rsidP="00D83A93">
      <w:pPr>
        <w:pStyle w:val="Heading1"/>
        <w:spacing w:before="0" w:line="360" w:lineRule="auto"/>
        <w:rPr>
          <w:rFonts w:asciiTheme="minorHAnsi" w:hAnsiTheme="minorHAnsi" w:cstheme="minorHAnsi"/>
          <w:color w:val="auto"/>
          <w:sz w:val="24"/>
          <w:szCs w:val="24"/>
        </w:rPr>
      </w:pPr>
      <w:r w:rsidRPr="00BC0A43">
        <w:rPr>
          <w:rFonts w:asciiTheme="minorHAnsi" w:hAnsiTheme="minorHAnsi" w:cstheme="minorHAnsi"/>
          <w:color w:val="auto"/>
          <w:sz w:val="24"/>
          <w:szCs w:val="24"/>
        </w:rPr>
        <w:t>Attendance</w:t>
      </w:r>
    </w:p>
    <w:p w14:paraId="66058B48" w14:textId="2CCA51D7" w:rsidR="00C7437A" w:rsidRDefault="00C7437A" w:rsidP="00D83A93">
      <w:pPr>
        <w:pStyle w:val="Heading1"/>
        <w:spacing w:before="0" w:line="360" w:lineRule="auto"/>
        <w:rPr>
          <w:rFonts w:asciiTheme="minorHAnsi" w:hAnsiTheme="minorHAnsi" w:cstheme="minorHAnsi"/>
          <w:color w:val="auto"/>
          <w:sz w:val="24"/>
          <w:szCs w:val="24"/>
        </w:rPr>
      </w:pPr>
      <w:r w:rsidRPr="00BC0A43">
        <w:rPr>
          <w:rFonts w:asciiTheme="minorHAnsi" w:hAnsiTheme="minorHAnsi" w:cstheme="minorHAnsi"/>
          <w:color w:val="auto"/>
          <w:sz w:val="24"/>
          <w:szCs w:val="24"/>
        </w:rPr>
        <w:t>Approval of the</w:t>
      </w:r>
      <w:r w:rsidR="00160CC7">
        <w:rPr>
          <w:rFonts w:asciiTheme="minorHAnsi" w:hAnsiTheme="minorHAnsi" w:cstheme="minorHAnsi"/>
          <w:color w:val="auto"/>
          <w:sz w:val="24"/>
          <w:szCs w:val="24"/>
        </w:rPr>
        <w:t xml:space="preserve"> November 16</w:t>
      </w:r>
      <w:r w:rsidRPr="00BC0A43">
        <w:rPr>
          <w:rFonts w:asciiTheme="minorHAnsi" w:hAnsiTheme="minorHAnsi" w:cstheme="minorHAnsi"/>
          <w:color w:val="auto"/>
          <w:sz w:val="24"/>
          <w:szCs w:val="24"/>
        </w:rPr>
        <w:t>, 202</w:t>
      </w:r>
      <w:r w:rsidR="00433735">
        <w:rPr>
          <w:rFonts w:asciiTheme="minorHAnsi" w:hAnsiTheme="minorHAnsi" w:cstheme="minorHAnsi"/>
          <w:color w:val="auto"/>
          <w:sz w:val="24"/>
          <w:szCs w:val="24"/>
        </w:rPr>
        <w:t>1</w:t>
      </w:r>
      <w:r w:rsidRPr="00BC0A43">
        <w:rPr>
          <w:rFonts w:asciiTheme="minorHAnsi" w:hAnsiTheme="minorHAnsi" w:cstheme="minorHAnsi"/>
          <w:color w:val="auto"/>
          <w:sz w:val="24"/>
          <w:szCs w:val="24"/>
        </w:rPr>
        <w:t xml:space="preserve"> Minutes</w:t>
      </w:r>
    </w:p>
    <w:p w14:paraId="64A987E4" w14:textId="77777777" w:rsidR="00C328E6" w:rsidRPr="00BC0A43" w:rsidRDefault="00C328E6" w:rsidP="00D83A93">
      <w:pPr>
        <w:pStyle w:val="Heading1"/>
        <w:spacing w:before="0" w:line="360" w:lineRule="auto"/>
        <w:rPr>
          <w:rFonts w:asciiTheme="minorHAnsi" w:hAnsiTheme="minorHAnsi" w:cstheme="minorHAnsi"/>
          <w:color w:val="auto"/>
          <w:sz w:val="24"/>
          <w:szCs w:val="24"/>
        </w:rPr>
      </w:pPr>
      <w:r w:rsidRPr="00BC0A43">
        <w:rPr>
          <w:rFonts w:asciiTheme="minorHAnsi" w:hAnsiTheme="minorHAnsi" w:cstheme="minorHAnsi"/>
          <w:color w:val="auto"/>
          <w:sz w:val="24"/>
          <w:szCs w:val="24"/>
        </w:rPr>
        <w:t>Monitoring Reports</w:t>
      </w:r>
    </w:p>
    <w:p w14:paraId="56CF2206" w14:textId="78ED9BA4" w:rsidR="00C328E6" w:rsidRPr="00DA7E2E" w:rsidRDefault="00C328E6" w:rsidP="00FB313E">
      <w:pPr>
        <w:pStyle w:val="Heading2"/>
        <w:spacing w:before="0" w:line="276" w:lineRule="auto"/>
        <w:ind w:left="1170" w:hanging="450"/>
        <w:rPr>
          <w:rFonts w:asciiTheme="minorHAnsi" w:hAnsiTheme="minorHAnsi" w:cstheme="minorHAnsi"/>
          <w:color w:val="auto"/>
          <w:sz w:val="24"/>
          <w:szCs w:val="24"/>
        </w:rPr>
      </w:pPr>
      <w:r w:rsidRPr="00DA7E2E">
        <w:rPr>
          <w:rFonts w:asciiTheme="minorHAnsi" w:hAnsiTheme="minorHAnsi" w:cstheme="minorHAnsi"/>
          <w:color w:val="auto"/>
          <w:sz w:val="24"/>
          <w:szCs w:val="24"/>
        </w:rPr>
        <w:t>Monthly Dashboard</w:t>
      </w:r>
      <w:r w:rsidR="00FB313E" w:rsidRPr="00DA7E2E">
        <w:rPr>
          <w:rFonts w:asciiTheme="minorHAnsi" w:hAnsiTheme="minorHAnsi" w:cstheme="minorHAnsi"/>
          <w:color w:val="auto"/>
          <w:sz w:val="24"/>
          <w:szCs w:val="24"/>
        </w:rPr>
        <w:t xml:space="preserve"> &amp; Telehealth Report</w:t>
      </w:r>
    </w:p>
    <w:p w14:paraId="4E78C81B" w14:textId="3FC1DF13" w:rsidR="00DA7E2E" w:rsidRPr="00DA7E2E" w:rsidRDefault="00DA7E2E" w:rsidP="00DA7E2E">
      <w:pPr>
        <w:pStyle w:val="Heading4"/>
        <w:spacing w:before="0" w:line="276" w:lineRule="auto"/>
        <w:ind w:left="1800" w:hanging="450"/>
        <w:rPr>
          <w:rFonts w:asciiTheme="minorHAnsi" w:hAnsiTheme="minorHAnsi" w:cstheme="minorHAnsi"/>
          <w:i w:val="0"/>
          <w:iCs w:val="0"/>
          <w:color w:val="auto"/>
          <w:sz w:val="24"/>
          <w:szCs w:val="24"/>
        </w:rPr>
      </w:pPr>
      <w:r w:rsidRPr="00DA7E2E">
        <w:rPr>
          <w:rFonts w:asciiTheme="minorHAnsi" w:hAnsiTheme="minorHAnsi" w:cstheme="minorHAnsi"/>
          <w:i w:val="0"/>
          <w:iCs w:val="0"/>
          <w:color w:val="auto"/>
          <w:sz w:val="24"/>
          <w:szCs w:val="24"/>
        </w:rPr>
        <w:t>November Dashboard</w:t>
      </w:r>
    </w:p>
    <w:p w14:paraId="5557F4E0" w14:textId="7AF28054" w:rsidR="00DA7E2E" w:rsidRPr="00DA7E2E" w:rsidRDefault="00DA7E2E" w:rsidP="00DA7E2E">
      <w:pPr>
        <w:pStyle w:val="Heading4"/>
        <w:spacing w:before="0" w:line="276" w:lineRule="auto"/>
        <w:ind w:left="1800" w:hanging="450"/>
        <w:rPr>
          <w:rFonts w:asciiTheme="minorHAnsi" w:hAnsiTheme="minorHAnsi" w:cstheme="minorHAnsi"/>
          <w:i w:val="0"/>
          <w:iCs w:val="0"/>
          <w:color w:val="auto"/>
          <w:sz w:val="24"/>
          <w:szCs w:val="24"/>
        </w:rPr>
      </w:pPr>
      <w:r w:rsidRPr="00DA7E2E">
        <w:rPr>
          <w:rFonts w:asciiTheme="minorHAnsi" w:hAnsiTheme="minorHAnsi" w:cstheme="minorHAnsi"/>
          <w:i w:val="0"/>
          <w:iCs w:val="0"/>
          <w:color w:val="auto"/>
          <w:sz w:val="24"/>
          <w:szCs w:val="24"/>
        </w:rPr>
        <w:t>December Dashboard (Deferred for January meeting)</w:t>
      </w:r>
    </w:p>
    <w:p w14:paraId="369F958D" w14:textId="77777777" w:rsidR="00160CC7" w:rsidRPr="00DA7E2E" w:rsidRDefault="00C328E6" w:rsidP="00FB313E">
      <w:pPr>
        <w:pStyle w:val="Heading2"/>
        <w:spacing w:before="0" w:line="276" w:lineRule="auto"/>
        <w:ind w:left="1170" w:hanging="450"/>
        <w:rPr>
          <w:rFonts w:asciiTheme="minorHAnsi" w:hAnsiTheme="minorHAnsi" w:cstheme="minorHAnsi"/>
          <w:color w:val="auto"/>
          <w:sz w:val="24"/>
          <w:szCs w:val="24"/>
        </w:rPr>
      </w:pPr>
      <w:r w:rsidRPr="00DA7E2E">
        <w:rPr>
          <w:rFonts w:asciiTheme="minorHAnsi" w:hAnsiTheme="minorHAnsi" w:cstheme="minorHAnsi"/>
          <w:color w:val="auto"/>
          <w:sz w:val="24"/>
          <w:szCs w:val="24"/>
        </w:rPr>
        <w:t>Fiscal Report</w:t>
      </w:r>
      <w:r w:rsidR="00D83A93" w:rsidRPr="00DA7E2E">
        <w:rPr>
          <w:rFonts w:asciiTheme="minorHAnsi" w:hAnsiTheme="minorHAnsi" w:cstheme="minorHAnsi"/>
          <w:color w:val="auto"/>
          <w:sz w:val="24"/>
          <w:szCs w:val="24"/>
        </w:rPr>
        <w:t>:</w:t>
      </w:r>
    </w:p>
    <w:p w14:paraId="626FE39E" w14:textId="7968F0A5" w:rsidR="00C328E6" w:rsidRPr="00DA7E2E" w:rsidRDefault="00C328E6" w:rsidP="00DA7E2E">
      <w:pPr>
        <w:pStyle w:val="Heading4"/>
        <w:spacing w:before="0" w:line="276" w:lineRule="auto"/>
        <w:ind w:left="1800" w:hanging="450"/>
        <w:rPr>
          <w:rFonts w:asciiTheme="minorHAnsi" w:hAnsiTheme="minorHAnsi" w:cstheme="minorHAnsi"/>
          <w:i w:val="0"/>
          <w:iCs w:val="0"/>
          <w:color w:val="auto"/>
          <w:sz w:val="24"/>
          <w:szCs w:val="24"/>
        </w:rPr>
      </w:pPr>
      <w:r w:rsidRPr="00DA7E2E">
        <w:rPr>
          <w:rFonts w:asciiTheme="minorHAnsi" w:hAnsiTheme="minorHAnsi" w:cstheme="minorHAnsi"/>
          <w:i w:val="0"/>
          <w:iCs w:val="0"/>
          <w:color w:val="auto"/>
          <w:sz w:val="24"/>
          <w:szCs w:val="24"/>
        </w:rPr>
        <w:t>FY 2</w:t>
      </w:r>
      <w:r w:rsidR="00433735" w:rsidRPr="00DA7E2E">
        <w:rPr>
          <w:rFonts w:asciiTheme="minorHAnsi" w:hAnsiTheme="minorHAnsi" w:cstheme="minorHAnsi"/>
          <w:i w:val="0"/>
          <w:iCs w:val="0"/>
          <w:color w:val="auto"/>
          <w:sz w:val="24"/>
          <w:szCs w:val="24"/>
        </w:rPr>
        <w:t>2</w:t>
      </w:r>
      <w:r w:rsidRPr="00DA7E2E">
        <w:rPr>
          <w:rFonts w:asciiTheme="minorHAnsi" w:hAnsiTheme="minorHAnsi" w:cstheme="minorHAnsi"/>
          <w:i w:val="0"/>
          <w:iCs w:val="0"/>
          <w:color w:val="auto"/>
          <w:sz w:val="24"/>
          <w:szCs w:val="24"/>
        </w:rPr>
        <w:t xml:space="preserve"> Analysis as of </w:t>
      </w:r>
      <w:r w:rsidR="00FB313E" w:rsidRPr="00DA7E2E">
        <w:rPr>
          <w:rFonts w:asciiTheme="minorHAnsi" w:hAnsiTheme="minorHAnsi" w:cstheme="minorHAnsi"/>
          <w:i w:val="0"/>
          <w:iCs w:val="0"/>
          <w:color w:val="auto"/>
          <w:sz w:val="24"/>
          <w:szCs w:val="24"/>
        </w:rPr>
        <w:t>October 31</w:t>
      </w:r>
      <w:r w:rsidRPr="00DA7E2E">
        <w:rPr>
          <w:rFonts w:asciiTheme="minorHAnsi" w:hAnsiTheme="minorHAnsi" w:cstheme="minorHAnsi"/>
          <w:i w:val="0"/>
          <w:iCs w:val="0"/>
          <w:color w:val="auto"/>
          <w:sz w:val="24"/>
          <w:szCs w:val="24"/>
        </w:rPr>
        <w:t>, 202</w:t>
      </w:r>
      <w:r w:rsidR="00433735" w:rsidRPr="00DA7E2E">
        <w:rPr>
          <w:rFonts w:asciiTheme="minorHAnsi" w:hAnsiTheme="minorHAnsi" w:cstheme="minorHAnsi"/>
          <w:i w:val="0"/>
          <w:iCs w:val="0"/>
          <w:color w:val="auto"/>
          <w:sz w:val="24"/>
          <w:szCs w:val="24"/>
        </w:rPr>
        <w:t>1</w:t>
      </w:r>
    </w:p>
    <w:p w14:paraId="75EF5D23" w14:textId="255D0CCB" w:rsidR="00160CC7" w:rsidRPr="00DA7E2E" w:rsidRDefault="00160CC7" w:rsidP="00DA7E2E">
      <w:pPr>
        <w:pStyle w:val="Heading4"/>
        <w:spacing w:before="0" w:line="276" w:lineRule="auto"/>
        <w:ind w:left="1800" w:hanging="450"/>
        <w:rPr>
          <w:rFonts w:asciiTheme="minorHAnsi" w:hAnsiTheme="minorHAnsi" w:cstheme="minorHAnsi"/>
          <w:i w:val="0"/>
          <w:iCs w:val="0"/>
          <w:color w:val="auto"/>
          <w:sz w:val="24"/>
          <w:szCs w:val="24"/>
        </w:rPr>
      </w:pPr>
      <w:r w:rsidRPr="00DA7E2E">
        <w:rPr>
          <w:rFonts w:asciiTheme="minorHAnsi" w:hAnsiTheme="minorHAnsi" w:cstheme="minorHAnsi"/>
          <w:i w:val="0"/>
          <w:iCs w:val="0"/>
          <w:color w:val="auto"/>
          <w:sz w:val="24"/>
          <w:szCs w:val="24"/>
        </w:rPr>
        <w:t>FY 22 Analysis as of November 30, 2021 (Deferred for January meeting)</w:t>
      </w:r>
    </w:p>
    <w:p w14:paraId="46E97578" w14:textId="76BA0448" w:rsidR="00FB313E" w:rsidRPr="00DA7E2E" w:rsidRDefault="00160CC7" w:rsidP="00FB313E">
      <w:pPr>
        <w:pStyle w:val="Heading2"/>
        <w:spacing w:before="0" w:line="276" w:lineRule="auto"/>
        <w:ind w:left="1170" w:hanging="450"/>
        <w:rPr>
          <w:rFonts w:asciiTheme="minorHAnsi" w:hAnsiTheme="minorHAnsi" w:cstheme="minorHAnsi"/>
          <w:color w:val="auto"/>
          <w:sz w:val="24"/>
          <w:szCs w:val="24"/>
        </w:rPr>
      </w:pPr>
      <w:bookmarkStart w:id="0" w:name="_Hlk87343190"/>
      <w:r w:rsidRPr="00DA7E2E">
        <w:rPr>
          <w:rFonts w:asciiTheme="minorHAnsi" w:hAnsiTheme="minorHAnsi" w:cstheme="minorHAnsi"/>
          <w:color w:val="auto"/>
          <w:sz w:val="24"/>
          <w:szCs w:val="24"/>
        </w:rPr>
        <w:t>Dece</w:t>
      </w:r>
      <w:r w:rsidR="00FB313E" w:rsidRPr="00DA7E2E">
        <w:rPr>
          <w:rFonts w:asciiTheme="minorHAnsi" w:hAnsiTheme="minorHAnsi" w:cstheme="minorHAnsi"/>
          <w:color w:val="auto"/>
          <w:sz w:val="24"/>
          <w:szCs w:val="24"/>
        </w:rPr>
        <w:t>mber Reports</w:t>
      </w:r>
    </w:p>
    <w:p w14:paraId="255D6D55" w14:textId="5F36E357" w:rsidR="00FB313E" w:rsidRPr="00154C30" w:rsidRDefault="00FB313E" w:rsidP="00154C30">
      <w:pPr>
        <w:pStyle w:val="Heading4"/>
        <w:spacing w:before="0" w:line="276" w:lineRule="auto"/>
        <w:ind w:left="1800" w:right="-270" w:hanging="450"/>
        <w:rPr>
          <w:rFonts w:asciiTheme="minorHAnsi" w:hAnsiTheme="minorHAnsi" w:cstheme="minorHAnsi"/>
          <w:i w:val="0"/>
          <w:iCs w:val="0"/>
          <w:color w:val="auto"/>
          <w:sz w:val="24"/>
          <w:szCs w:val="24"/>
        </w:rPr>
      </w:pPr>
      <w:r w:rsidRPr="00154C30">
        <w:rPr>
          <w:rFonts w:asciiTheme="minorHAnsi" w:hAnsiTheme="minorHAnsi" w:cstheme="minorHAnsi"/>
          <w:i w:val="0"/>
          <w:iCs w:val="0"/>
          <w:color w:val="auto"/>
          <w:sz w:val="24"/>
          <w:szCs w:val="24"/>
        </w:rPr>
        <w:t xml:space="preserve">Report on Communication </w:t>
      </w:r>
      <w:r w:rsidR="00DA7E2E" w:rsidRPr="00154C30">
        <w:rPr>
          <w:rFonts w:asciiTheme="minorHAnsi" w:hAnsiTheme="minorHAnsi" w:cstheme="minorHAnsi"/>
          <w:i w:val="0"/>
          <w:iCs w:val="0"/>
          <w:color w:val="auto"/>
          <w:sz w:val="24"/>
          <w:szCs w:val="24"/>
        </w:rPr>
        <w:t xml:space="preserve">between </w:t>
      </w:r>
      <w:r w:rsidRPr="00154C30">
        <w:rPr>
          <w:rFonts w:asciiTheme="minorHAnsi" w:hAnsiTheme="minorHAnsi" w:cstheme="minorHAnsi"/>
          <w:i w:val="0"/>
          <w:iCs w:val="0"/>
          <w:color w:val="auto"/>
          <w:sz w:val="24"/>
          <w:szCs w:val="24"/>
        </w:rPr>
        <w:t>Executive Director</w:t>
      </w:r>
      <w:r w:rsidR="00DA7E2E" w:rsidRPr="00154C30">
        <w:rPr>
          <w:rFonts w:asciiTheme="minorHAnsi" w:hAnsiTheme="minorHAnsi" w:cstheme="minorHAnsi"/>
          <w:i w:val="0"/>
          <w:iCs w:val="0"/>
          <w:color w:val="auto"/>
          <w:sz w:val="24"/>
          <w:szCs w:val="24"/>
        </w:rPr>
        <w:t xml:space="preserve"> and her Executive Team</w:t>
      </w:r>
    </w:p>
    <w:p w14:paraId="57BC5BCB" w14:textId="0DCF1A3B" w:rsidR="00154C30" w:rsidRPr="00154C30" w:rsidRDefault="00154C30" w:rsidP="00154C30">
      <w:pPr>
        <w:pStyle w:val="Heading4"/>
        <w:spacing w:before="0" w:line="276" w:lineRule="auto"/>
        <w:ind w:left="1800" w:right="-270" w:hanging="450"/>
        <w:rPr>
          <w:rFonts w:asciiTheme="minorHAnsi" w:hAnsiTheme="minorHAnsi" w:cstheme="minorHAnsi"/>
          <w:i w:val="0"/>
          <w:iCs w:val="0"/>
          <w:color w:val="auto"/>
          <w:sz w:val="24"/>
          <w:szCs w:val="24"/>
        </w:rPr>
      </w:pPr>
      <w:r w:rsidRPr="00154C30">
        <w:rPr>
          <w:rFonts w:asciiTheme="minorHAnsi" w:hAnsiTheme="minorHAnsi" w:cstheme="minorHAnsi"/>
          <w:i w:val="0"/>
          <w:iCs w:val="0"/>
          <w:color w:val="auto"/>
          <w:sz w:val="24"/>
          <w:szCs w:val="24"/>
        </w:rPr>
        <w:t xml:space="preserve">Annual Report </w:t>
      </w:r>
    </w:p>
    <w:p w14:paraId="02C099D9" w14:textId="02E60D79" w:rsidR="00B64742" w:rsidRPr="00DA7E2E" w:rsidRDefault="00B64742" w:rsidP="00B64742">
      <w:pPr>
        <w:pStyle w:val="Heading2"/>
        <w:spacing w:before="0" w:line="276" w:lineRule="auto"/>
        <w:ind w:left="1170" w:hanging="450"/>
        <w:rPr>
          <w:rFonts w:asciiTheme="minorHAnsi" w:hAnsiTheme="minorHAnsi" w:cstheme="minorHAnsi"/>
          <w:color w:val="auto"/>
          <w:sz w:val="24"/>
          <w:szCs w:val="24"/>
        </w:rPr>
      </w:pPr>
      <w:r w:rsidRPr="00DA7E2E">
        <w:rPr>
          <w:rFonts w:asciiTheme="minorHAnsi" w:hAnsiTheme="minorHAnsi" w:cstheme="minorHAnsi"/>
          <w:color w:val="auto"/>
          <w:sz w:val="24"/>
          <w:szCs w:val="24"/>
        </w:rPr>
        <w:t xml:space="preserve">Monthly Presentation:  Division of </w:t>
      </w:r>
      <w:r w:rsidR="00160CC7" w:rsidRPr="00DA7E2E">
        <w:rPr>
          <w:rFonts w:asciiTheme="minorHAnsi" w:hAnsiTheme="minorHAnsi" w:cstheme="minorHAnsi"/>
          <w:color w:val="auto"/>
          <w:sz w:val="24"/>
          <w:szCs w:val="24"/>
        </w:rPr>
        <w:t>Advocacy</w:t>
      </w:r>
    </w:p>
    <w:p w14:paraId="51251074" w14:textId="77777777" w:rsidR="00B64742" w:rsidRPr="00DA7E2E" w:rsidRDefault="00B64742" w:rsidP="00B64742">
      <w:pPr>
        <w:rPr>
          <w:rFonts w:cstheme="minorHAnsi"/>
        </w:rPr>
      </w:pPr>
    </w:p>
    <w:bookmarkEnd w:id="0"/>
    <w:p w14:paraId="41075458" w14:textId="6CDD6CB3" w:rsidR="00E34BD3" w:rsidRPr="00DA7E2E" w:rsidRDefault="00AD728C" w:rsidP="00D83A93">
      <w:pPr>
        <w:pStyle w:val="Heading1"/>
        <w:spacing w:before="0" w:line="360" w:lineRule="auto"/>
        <w:rPr>
          <w:rFonts w:asciiTheme="minorHAnsi" w:hAnsiTheme="minorHAnsi" w:cstheme="minorHAnsi"/>
          <w:color w:val="auto"/>
          <w:sz w:val="24"/>
          <w:szCs w:val="24"/>
        </w:rPr>
      </w:pPr>
      <w:r w:rsidRPr="00DA7E2E">
        <w:rPr>
          <w:rFonts w:asciiTheme="minorHAnsi" w:hAnsiTheme="minorHAnsi" w:cstheme="minorHAnsi"/>
          <w:color w:val="auto"/>
          <w:sz w:val="24"/>
          <w:szCs w:val="24"/>
        </w:rPr>
        <w:t>Decision Information</w:t>
      </w:r>
      <w:r w:rsidR="0006557F" w:rsidRPr="00DA7E2E">
        <w:rPr>
          <w:rFonts w:asciiTheme="minorHAnsi" w:hAnsiTheme="minorHAnsi" w:cstheme="minorHAnsi"/>
          <w:color w:val="auto"/>
          <w:sz w:val="24"/>
          <w:szCs w:val="24"/>
        </w:rPr>
        <w:t xml:space="preserve"> </w:t>
      </w:r>
    </w:p>
    <w:p w14:paraId="5A969C01" w14:textId="4A319568" w:rsidR="001A3CB3" w:rsidRPr="00DA7E2E" w:rsidRDefault="00A55E4B" w:rsidP="00D83A93">
      <w:pPr>
        <w:pStyle w:val="Heading1"/>
        <w:spacing w:before="0" w:line="360" w:lineRule="auto"/>
        <w:rPr>
          <w:rFonts w:asciiTheme="minorHAnsi" w:hAnsiTheme="minorHAnsi" w:cstheme="minorHAnsi"/>
          <w:color w:val="auto"/>
          <w:sz w:val="24"/>
          <w:szCs w:val="24"/>
        </w:rPr>
      </w:pPr>
      <w:r w:rsidRPr="00DA7E2E">
        <w:rPr>
          <w:rFonts w:asciiTheme="minorHAnsi" w:hAnsiTheme="minorHAnsi" w:cstheme="minorHAnsi"/>
          <w:color w:val="auto"/>
          <w:sz w:val="24"/>
          <w:szCs w:val="24"/>
        </w:rPr>
        <w:t>Consent Agenda</w:t>
      </w:r>
    </w:p>
    <w:p w14:paraId="1E2AE890" w14:textId="3DDA6253" w:rsidR="00F245E0" w:rsidRPr="00DA7E2E" w:rsidRDefault="00A55E4B" w:rsidP="00D83A93">
      <w:pPr>
        <w:pStyle w:val="Heading1"/>
        <w:spacing w:before="0" w:line="360" w:lineRule="auto"/>
        <w:rPr>
          <w:rFonts w:asciiTheme="minorHAnsi" w:hAnsiTheme="minorHAnsi" w:cstheme="minorHAnsi"/>
          <w:color w:val="auto"/>
          <w:sz w:val="24"/>
          <w:szCs w:val="24"/>
        </w:rPr>
      </w:pPr>
      <w:r w:rsidRPr="00DA7E2E">
        <w:rPr>
          <w:rFonts w:asciiTheme="minorHAnsi" w:hAnsiTheme="minorHAnsi" w:cstheme="minorHAnsi"/>
          <w:color w:val="auto"/>
          <w:sz w:val="24"/>
          <w:szCs w:val="24"/>
        </w:rPr>
        <w:t>Self-evaluation</w:t>
      </w:r>
      <w:r w:rsidR="004A1260" w:rsidRPr="00DA7E2E">
        <w:rPr>
          <w:rFonts w:asciiTheme="minorHAnsi" w:hAnsiTheme="minorHAnsi" w:cstheme="minorHAnsi"/>
          <w:color w:val="auto"/>
          <w:sz w:val="24"/>
          <w:szCs w:val="24"/>
        </w:rPr>
        <w:t>: Board Performance Review</w:t>
      </w:r>
    </w:p>
    <w:p w14:paraId="04826EA4" w14:textId="77777777" w:rsidR="00DE2CFD" w:rsidRPr="00DA7E2E" w:rsidRDefault="00A55E4B" w:rsidP="00D83A93">
      <w:pPr>
        <w:pStyle w:val="Heading1"/>
        <w:spacing w:before="0" w:line="360" w:lineRule="auto"/>
        <w:rPr>
          <w:rFonts w:asciiTheme="minorHAnsi" w:hAnsiTheme="minorHAnsi" w:cstheme="minorHAnsi"/>
          <w:color w:val="auto"/>
          <w:sz w:val="24"/>
          <w:szCs w:val="24"/>
        </w:rPr>
      </w:pPr>
      <w:r w:rsidRPr="00DA7E2E">
        <w:rPr>
          <w:rFonts w:asciiTheme="minorHAnsi" w:hAnsiTheme="minorHAnsi" w:cstheme="minorHAnsi"/>
          <w:color w:val="auto"/>
          <w:sz w:val="24"/>
          <w:szCs w:val="24"/>
        </w:rPr>
        <w:t>Adjourn</w:t>
      </w:r>
    </w:p>
    <w:sectPr w:rsidR="00DE2CFD" w:rsidRPr="00DA7E2E" w:rsidSect="00E700BF">
      <w:pgSz w:w="12240" w:h="15840"/>
      <w:pgMar w:top="14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550F7"/>
    <w:multiLevelType w:val="hybridMultilevel"/>
    <w:tmpl w:val="AB9AC1EE"/>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1C28654B"/>
    <w:multiLevelType w:val="hybridMultilevel"/>
    <w:tmpl w:val="8152BC2A"/>
    <w:lvl w:ilvl="0" w:tplc="04090015">
      <w:start w:val="1"/>
      <w:numFmt w:val="upp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15:restartNumberingAfterBreak="0">
    <w:nsid w:val="1DD1003D"/>
    <w:multiLevelType w:val="hybridMultilevel"/>
    <w:tmpl w:val="A3BE2C7C"/>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E44A86"/>
    <w:multiLevelType w:val="hybridMultilevel"/>
    <w:tmpl w:val="FAA8A986"/>
    <w:lvl w:ilvl="0" w:tplc="8676F996">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EFF16C5"/>
    <w:multiLevelType w:val="hybridMultilevel"/>
    <w:tmpl w:val="8C564A24"/>
    <w:lvl w:ilvl="0" w:tplc="8676F996">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E24D95"/>
    <w:multiLevelType w:val="hybridMultilevel"/>
    <w:tmpl w:val="247899DC"/>
    <w:lvl w:ilvl="0" w:tplc="8676F996">
      <w:start w:val="1"/>
      <w:numFmt w:val="upperRoman"/>
      <w:lvlText w:val="%1."/>
      <w:lvlJc w:val="left"/>
      <w:pPr>
        <w:ind w:left="1080" w:hanging="720"/>
      </w:pPr>
      <w:rPr>
        <w:rFonts w:hint="default"/>
      </w:rPr>
    </w:lvl>
    <w:lvl w:ilvl="1" w:tplc="04090015">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74020A3"/>
    <w:multiLevelType w:val="multilevel"/>
    <w:tmpl w:val="ED4C0E22"/>
    <w:lvl w:ilvl="0">
      <w:start w:val="1"/>
      <w:numFmt w:val="upperRoman"/>
      <w:pStyle w:val="Heading1"/>
      <w:lvlText w:val="%1."/>
      <w:lvlJc w:val="left"/>
      <w:pPr>
        <w:ind w:left="0" w:firstLine="0"/>
      </w:pPr>
    </w:lvl>
    <w:lvl w:ilvl="1">
      <w:start w:val="1"/>
      <w:numFmt w:val="upperLetter"/>
      <w:pStyle w:val="Heading2"/>
      <w:lvlText w:val="%2."/>
      <w:lvlJc w:val="left"/>
      <w:pPr>
        <w:ind w:left="810" w:firstLine="0"/>
      </w:pPr>
      <w:rPr>
        <w:color w:val="auto"/>
      </w:rPr>
    </w:lvl>
    <w:lvl w:ilvl="2">
      <w:start w:val="1"/>
      <w:numFmt w:val="upperLetter"/>
      <w:pStyle w:val="Heading3"/>
      <w:lvlText w:val="%3."/>
      <w:lvlJc w:val="left"/>
      <w:pPr>
        <w:ind w:left="1440" w:firstLine="0"/>
      </w:pPr>
      <w:rPr>
        <w:rFonts w:hint="default"/>
        <w:b w:val="0"/>
        <w:bCs w:val="0"/>
        <w:color w:val="auto"/>
      </w:rPr>
    </w:lvl>
    <w:lvl w:ilvl="3">
      <w:start w:val="1"/>
      <w:numFmt w:val="decimal"/>
      <w:pStyle w:val="Heading4"/>
      <w:lvlText w:val="%4."/>
      <w:lvlJc w:val="left"/>
      <w:pPr>
        <w:ind w:left="2160" w:firstLine="0"/>
      </w:pPr>
      <w:rPr>
        <w:rFonts w:hint="default"/>
        <w:i w:val="0"/>
        <w:iCs w:val="0"/>
        <w:color w:val="auto"/>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7" w15:restartNumberingAfterBreak="0">
    <w:nsid w:val="624424EF"/>
    <w:multiLevelType w:val="hybridMultilevel"/>
    <w:tmpl w:val="934AFD24"/>
    <w:lvl w:ilvl="0" w:tplc="8676F996">
      <w:start w:val="1"/>
      <w:numFmt w:val="upperRoman"/>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5D2E94"/>
    <w:multiLevelType w:val="multilevel"/>
    <w:tmpl w:val="5ACEEB1A"/>
    <w:lvl w:ilvl="0">
      <w:start w:val="1"/>
      <w:numFmt w:val="upperLetter"/>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9" w15:restartNumberingAfterBreak="0">
    <w:nsid w:val="77C04E74"/>
    <w:multiLevelType w:val="hybridMultilevel"/>
    <w:tmpl w:val="190A1B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524E6B"/>
    <w:multiLevelType w:val="hybridMultilevel"/>
    <w:tmpl w:val="4FF4B472"/>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1" w15:restartNumberingAfterBreak="0">
    <w:nsid w:val="7D24178F"/>
    <w:multiLevelType w:val="hybridMultilevel"/>
    <w:tmpl w:val="0218927A"/>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abstractNumId w:val="3"/>
  </w:num>
  <w:num w:numId="2">
    <w:abstractNumId w:val="4"/>
  </w:num>
  <w:num w:numId="3">
    <w:abstractNumId w:val="7"/>
  </w:num>
  <w:num w:numId="4">
    <w:abstractNumId w:val="2"/>
  </w:num>
  <w:num w:numId="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1"/>
  </w:num>
  <w:num w:numId="9">
    <w:abstractNumId w:val="0"/>
  </w:num>
  <w:num w:numId="10">
    <w:abstractNumId w:val="5"/>
  </w:num>
  <w:num w:numId="11">
    <w:abstractNumId w:val="1"/>
  </w:num>
  <w:num w:numId="12">
    <w:abstractNumId w:val="10"/>
  </w:num>
  <w:num w:numId="13">
    <w:abstractNumId w:val="6"/>
  </w:num>
  <w:num w:numId="14">
    <w:abstractNumId w:val="8"/>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 w:numId="38">
    <w:abstractNumId w:val="6"/>
  </w:num>
  <w:num w:numId="39">
    <w:abstractNumId w:val="6"/>
  </w:num>
  <w:num w:numId="40">
    <w:abstractNumId w:val="6"/>
  </w:num>
  <w:num w:numId="41">
    <w:abstractNumId w:val="6"/>
  </w:num>
  <w:num w:numId="42">
    <w:abstractNumId w:val="6"/>
  </w:num>
  <w:num w:numId="43">
    <w:abstractNumId w:val="6"/>
  </w:num>
  <w:num w:numId="44">
    <w:abstractNumId w:val="6"/>
  </w:num>
  <w:num w:numId="45">
    <w:abstractNumId w:val="6"/>
  </w:num>
  <w:num w:numId="46">
    <w:abstractNumId w:val="6"/>
  </w:num>
  <w:num w:numId="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4B"/>
    <w:rsid w:val="00004D49"/>
    <w:rsid w:val="000220ED"/>
    <w:rsid w:val="0003587B"/>
    <w:rsid w:val="00044356"/>
    <w:rsid w:val="000578F9"/>
    <w:rsid w:val="0006059C"/>
    <w:rsid w:val="0006557F"/>
    <w:rsid w:val="00073A93"/>
    <w:rsid w:val="000B475B"/>
    <w:rsid w:val="000B5D07"/>
    <w:rsid w:val="000C6180"/>
    <w:rsid w:val="001228B7"/>
    <w:rsid w:val="00124408"/>
    <w:rsid w:val="00135111"/>
    <w:rsid w:val="00140BD2"/>
    <w:rsid w:val="00142FD8"/>
    <w:rsid w:val="00154C30"/>
    <w:rsid w:val="00160CC7"/>
    <w:rsid w:val="001665B4"/>
    <w:rsid w:val="001756CD"/>
    <w:rsid w:val="0018432C"/>
    <w:rsid w:val="00185F3F"/>
    <w:rsid w:val="00191BA3"/>
    <w:rsid w:val="001A3CB3"/>
    <w:rsid w:val="001B4106"/>
    <w:rsid w:val="001D1060"/>
    <w:rsid w:val="001D4228"/>
    <w:rsid w:val="001D7424"/>
    <w:rsid w:val="001E7FEF"/>
    <w:rsid w:val="00267CAC"/>
    <w:rsid w:val="002D2C15"/>
    <w:rsid w:val="0030620D"/>
    <w:rsid w:val="00310D4E"/>
    <w:rsid w:val="00337AD0"/>
    <w:rsid w:val="00355C63"/>
    <w:rsid w:val="0039499B"/>
    <w:rsid w:val="003A05F2"/>
    <w:rsid w:val="003A287C"/>
    <w:rsid w:val="003B5B93"/>
    <w:rsid w:val="003D11F8"/>
    <w:rsid w:val="003D5009"/>
    <w:rsid w:val="00400C95"/>
    <w:rsid w:val="00433735"/>
    <w:rsid w:val="00467C77"/>
    <w:rsid w:val="0049223A"/>
    <w:rsid w:val="004A1260"/>
    <w:rsid w:val="004E107D"/>
    <w:rsid w:val="004F0618"/>
    <w:rsid w:val="0051076E"/>
    <w:rsid w:val="005145FC"/>
    <w:rsid w:val="0057322B"/>
    <w:rsid w:val="005B5BF5"/>
    <w:rsid w:val="005E6788"/>
    <w:rsid w:val="0064581A"/>
    <w:rsid w:val="006552EA"/>
    <w:rsid w:val="006710C3"/>
    <w:rsid w:val="006722C9"/>
    <w:rsid w:val="006900C3"/>
    <w:rsid w:val="006A0DC1"/>
    <w:rsid w:val="006A3ADA"/>
    <w:rsid w:val="006E03B5"/>
    <w:rsid w:val="006E09A1"/>
    <w:rsid w:val="006E5943"/>
    <w:rsid w:val="00715342"/>
    <w:rsid w:val="00716A54"/>
    <w:rsid w:val="00746EA2"/>
    <w:rsid w:val="0076407B"/>
    <w:rsid w:val="007B16F5"/>
    <w:rsid w:val="007E450C"/>
    <w:rsid w:val="007F616D"/>
    <w:rsid w:val="00811FA8"/>
    <w:rsid w:val="00831147"/>
    <w:rsid w:val="00832296"/>
    <w:rsid w:val="00845C1E"/>
    <w:rsid w:val="00846968"/>
    <w:rsid w:val="00856CA6"/>
    <w:rsid w:val="008600AB"/>
    <w:rsid w:val="008746C3"/>
    <w:rsid w:val="00880BA6"/>
    <w:rsid w:val="00891F89"/>
    <w:rsid w:val="008A770C"/>
    <w:rsid w:val="008B6E66"/>
    <w:rsid w:val="008C44D8"/>
    <w:rsid w:val="008C5E78"/>
    <w:rsid w:val="008D2DDF"/>
    <w:rsid w:val="008D38F7"/>
    <w:rsid w:val="008E65DD"/>
    <w:rsid w:val="008F566F"/>
    <w:rsid w:val="00914DC9"/>
    <w:rsid w:val="00925CBE"/>
    <w:rsid w:val="009446EE"/>
    <w:rsid w:val="00946724"/>
    <w:rsid w:val="00950B9B"/>
    <w:rsid w:val="00964D4B"/>
    <w:rsid w:val="0097551F"/>
    <w:rsid w:val="0098382D"/>
    <w:rsid w:val="00A02B43"/>
    <w:rsid w:val="00A32175"/>
    <w:rsid w:val="00A556EF"/>
    <w:rsid w:val="00A55E4B"/>
    <w:rsid w:val="00A84F98"/>
    <w:rsid w:val="00A868F6"/>
    <w:rsid w:val="00A920B6"/>
    <w:rsid w:val="00A958B8"/>
    <w:rsid w:val="00AB29E8"/>
    <w:rsid w:val="00AD2400"/>
    <w:rsid w:val="00AD728C"/>
    <w:rsid w:val="00AE5906"/>
    <w:rsid w:val="00B1054C"/>
    <w:rsid w:val="00B1170B"/>
    <w:rsid w:val="00B256AB"/>
    <w:rsid w:val="00B60EFD"/>
    <w:rsid w:val="00B61D89"/>
    <w:rsid w:val="00B64742"/>
    <w:rsid w:val="00B72684"/>
    <w:rsid w:val="00BB5A07"/>
    <w:rsid w:val="00BC0A43"/>
    <w:rsid w:val="00BD7719"/>
    <w:rsid w:val="00C16A96"/>
    <w:rsid w:val="00C27598"/>
    <w:rsid w:val="00C328E6"/>
    <w:rsid w:val="00C32B87"/>
    <w:rsid w:val="00C35261"/>
    <w:rsid w:val="00C475A8"/>
    <w:rsid w:val="00C7437A"/>
    <w:rsid w:val="00C75E46"/>
    <w:rsid w:val="00C7687E"/>
    <w:rsid w:val="00C76EC2"/>
    <w:rsid w:val="00C954A1"/>
    <w:rsid w:val="00CA259B"/>
    <w:rsid w:val="00CC375F"/>
    <w:rsid w:val="00CD2379"/>
    <w:rsid w:val="00D002E5"/>
    <w:rsid w:val="00D24439"/>
    <w:rsid w:val="00D670A3"/>
    <w:rsid w:val="00D83A93"/>
    <w:rsid w:val="00D8491D"/>
    <w:rsid w:val="00D922B4"/>
    <w:rsid w:val="00DA7E2E"/>
    <w:rsid w:val="00DB15E9"/>
    <w:rsid w:val="00DB1A72"/>
    <w:rsid w:val="00DE2CFD"/>
    <w:rsid w:val="00DF506E"/>
    <w:rsid w:val="00E15B47"/>
    <w:rsid w:val="00E34BD3"/>
    <w:rsid w:val="00E628EE"/>
    <w:rsid w:val="00E62DE7"/>
    <w:rsid w:val="00E700BF"/>
    <w:rsid w:val="00E77658"/>
    <w:rsid w:val="00EB649D"/>
    <w:rsid w:val="00EC31E5"/>
    <w:rsid w:val="00EC6CC7"/>
    <w:rsid w:val="00ED101F"/>
    <w:rsid w:val="00F0607B"/>
    <w:rsid w:val="00F21965"/>
    <w:rsid w:val="00F245E0"/>
    <w:rsid w:val="00F43381"/>
    <w:rsid w:val="00F55566"/>
    <w:rsid w:val="00F747A3"/>
    <w:rsid w:val="00F93E35"/>
    <w:rsid w:val="00FB313E"/>
    <w:rsid w:val="00FD3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00275"/>
  <w15:chartTrackingRefBased/>
  <w15:docId w15:val="{16A96225-1054-4083-AC56-9B63D1E8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5A07"/>
    <w:pPr>
      <w:keepNext/>
      <w:keepLines/>
      <w:numPr>
        <w:numId w:val="1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B5A07"/>
    <w:pPr>
      <w:keepNext/>
      <w:keepLines/>
      <w:numPr>
        <w:ilvl w:val="1"/>
        <w:numId w:val="13"/>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B5A07"/>
    <w:pPr>
      <w:keepNext/>
      <w:keepLines/>
      <w:numPr>
        <w:ilvl w:val="2"/>
        <w:numId w:val="13"/>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B5A07"/>
    <w:pPr>
      <w:keepNext/>
      <w:keepLines/>
      <w:numPr>
        <w:ilvl w:val="3"/>
        <w:numId w:val="1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B5A07"/>
    <w:pPr>
      <w:keepNext/>
      <w:keepLines/>
      <w:numPr>
        <w:ilvl w:val="4"/>
        <w:numId w:val="1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B5A07"/>
    <w:pPr>
      <w:keepNext/>
      <w:keepLines/>
      <w:numPr>
        <w:ilvl w:val="5"/>
        <w:numId w:val="1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B5A07"/>
    <w:pPr>
      <w:keepNext/>
      <w:keepLines/>
      <w:numPr>
        <w:ilvl w:val="6"/>
        <w:numId w:val="1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B5A07"/>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B5A07"/>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E4B"/>
    <w:pPr>
      <w:spacing w:after="0" w:line="240" w:lineRule="auto"/>
    </w:pPr>
  </w:style>
  <w:style w:type="table" w:styleId="TableGrid">
    <w:name w:val="Table Grid"/>
    <w:basedOn w:val="TableNormal"/>
    <w:uiPriority w:val="39"/>
    <w:rsid w:val="00A5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728C"/>
    <w:pPr>
      <w:ind w:left="720"/>
      <w:contextualSpacing/>
    </w:pPr>
  </w:style>
  <w:style w:type="paragraph" w:styleId="BalloonText">
    <w:name w:val="Balloon Text"/>
    <w:basedOn w:val="Normal"/>
    <w:link w:val="BalloonTextChar"/>
    <w:uiPriority w:val="99"/>
    <w:semiHidden/>
    <w:unhideWhenUsed/>
    <w:rsid w:val="009838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82D"/>
    <w:rPr>
      <w:rFonts w:ascii="Segoe UI" w:hAnsi="Segoe UI" w:cs="Segoe UI"/>
      <w:sz w:val="18"/>
      <w:szCs w:val="18"/>
    </w:rPr>
  </w:style>
  <w:style w:type="character" w:styleId="Hyperlink">
    <w:name w:val="Hyperlink"/>
    <w:basedOn w:val="DefaultParagraphFont"/>
    <w:uiPriority w:val="99"/>
    <w:unhideWhenUsed/>
    <w:rsid w:val="00004D49"/>
    <w:rPr>
      <w:color w:val="0563C1"/>
      <w:u w:val="single"/>
    </w:rPr>
  </w:style>
  <w:style w:type="character" w:customStyle="1" w:styleId="Heading1Char">
    <w:name w:val="Heading 1 Char"/>
    <w:basedOn w:val="DefaultParagraphFont"/>
    <w:link w:val="Heading1"/>
    <w:uiPriority w:val="9"/>
    <w:rsid w:val="00BB5A0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B5A0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B5A0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BB5A0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BB5A0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BB5A0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BB5A0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B5A0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B5A07"/>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433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823286">
      <w:bodyDiv w:val="1"/>
      <w:marLeft w:val="0"/>
      <w:marRight w:val="0"/>
      <w:marTop w:val="0"/>
      <w:marBottom w:val="0"/>
      <w:divBdr>
        <w:top w:val="none" w:sz="0" w:space="0" w:color="auto"/>
        <w:left w:val="none" w:sz="0" w:space="0" w:color="auto"/>
        <w:bottom w:val="none" w:sz="0" w:space="0" w:color="auto"/>
        <w:right w:val="none" w:sz="0" w:space="0" w:color="auto"/>
      </w:divBdr>
    </w:div>
    <w:div w:id="1361591886">
      <w:bodyDiv w:val="1"/>
      <w:marLeft w:val="0"/>
      <w:marRight w:val="0"/>
      <w:marTop w:val="0"/>
      <w:marBottom w:val="0"/>
      <w:divBdr>
        <w:top w:val="none" w:sz="0" w:space="0" w:color="auto"/>
        <w:left w:val="none" w:sz="0" w:space="0" w:color="auto"/>
        <w:bottom w:val="none" w:sz="0" w:space="0" w:color="auto"/>
        <w:right w:val="none" w:sz="0" w:space="0" w:color="auto"/>
      </w:divBdr>
    </w:div>
    <w:div w:id="1614820681">
      <w:bodyDiv w:val="1"/>
      <w:marLeft w:val="0"/>
      <w:marRight w:val="0"/>
      <w:marTop w:val="0"/>
      <w:marBottom w:val="0"/>
      <w:divBdr>
        <w:top w:val="none" w:sz="0" w:space="0" w:color="auto"/>
        <w:left w:val="none" w:sz="0" w:space="0" w:color="auto"/>
        <w:bottom w:val="none" w:sz="0" w:space="0" w:color="auto"/>
        <w:right w:val="none" w:sz="0" w:space="0" w:color="auto"/>
      </w:divBdr>
    </w:div>
    <w:div w:id="1620602282">
      <w:bodyDiv w:val="1"/>
      <w:marLeft w:val="0"/>
      <w:marRight w:val="0"/>
      <w:marTop w:val="0"/>
      <w:marBottom w:val="0"/>
      <w:divBdr>
        <w:top w:val="none" w:sz="0" w:space="0" w:color="auto"/>
        <w:left w:val="none" w:sz="0" w:space="0" w:color="auto"/>
        <w:bottom w:val="none" w:sz="0" w:space="0" w:color="auto"/>
        <w:right w:val="none" w:sz="0" w:space="0" w:color="auto"/>
      </w:divBdr>
    </w:div>
    <w:div w:id="1699164531">
      <w:bodyDiv w:val="1"/>
      <w:marLeft w:val="0"/>
      <w:marRight w:val="0"/>
      <w:marTop w:val="0"/>
      <w:marBottom w:val="0"/>
      <w:divBdr>
        <w:top w:val="none" w:sz="0" w:space="0" w:color="auto"/>
        <w:left w:val="none" w:sz="0" w:space="0" w:color="auto"/>
        <w:bottom w:val="none" w:sz="0" w:space="0" w:color="auto"/>
        <w:right w:val="none" w:sz="0" w:space="0" w:color="auto"/>
      </w:divBdr>
    </w:div>
    <w:div w:id="1754008009">
      <w:bodyDiv w:val="1"/>
      <w:marLeft w:val="0"/>
      <w:marRight w:val="0"/>
      <w:marTop w:val="0"/>
      <w:marBottom w:val="0"/>
      <w:divBdr>
        <w:top w:val="none" w:sz="0" w:space="0" w:color="auto"/>
        <w:left w:val="none" w:sz="0" w:space="0" w:color="auto"/>
        <w:bottom w:val="none" w:sz="0" w:space="0" w:color="auto"/>
        <w:right w:val="none" w:sz="0" w:space="0" w:color="auto"/>
      </w:divBdr>
    </w:div>
    <w:div w:id="191319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162</Words>
  <Characters>926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Metropolitan Human Services District</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Bourque</dc:creator>
  <cp:keywords/>
  <dc:description/>
  <cp:lastModifiedBy>Karen Canales</cp:lastModifiedBy>
  <cp:revision>4</cp:revision>
  <cp:lastPrinted>2020-09-23T21:02:00Z</cp:lastPrinted>
  <dcterms:created xsi:type="dcterms:W3CDTF">2021-11-16T19:30:00Z</dcterms:created>
  <dcterms:modified xsi:type="dcterms:W3CDTF">2021-12-15T19:03:00Z</dcterms:modified>
</cp:coreProperties>
</file>