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471" w:rsidRDefault="00AC3D19" w:rsidP="00AC3D19">
      <w:pPr>
        <w:spacing w:line="240" w:lineRule="auto"/>
        <w:contextualSpacing/>
        <w:mirrorIndents/>
        <w:jc w:val="center"/>
      </w:pPr>
      <w:bookmarkStart w:id="0" w:name="_GoBack"/>
      <w:bookmarkEnd w:id="0"/>
      <w:r>
        <w:t>Shrimp Task Force Meeting</w:t>
      </w:r>
    </w:p>
    <w:p w:rsidR="00AC3D19" w:rsidRDefault="00AC3D19" w:rsidP="00AC3D19">
      <w:pPr>
        <w:spacing w:line="240" w:lineRule="auto"/>
        <w:contextualSpacing/>
        <w:mirrorIndents/>
        <w:jc w:val="center"/>
      </w:pPr>
      <w:r>
        <w:t>Wednesday, March 12, 2025, 10:00am</w:t>
      </w:r>
    </w:p>
    <w:p w:rsidR="00AC3D19" w:rsidRDefault="00AC3D19" w:rsidP="00AC3D19">
      <w:pPr>
        <w:spacing w:line="240" w:lineRule="auto"/>
        <w:contextualSpacing/>
        <w:mirrorIndents/>
        <w:jc w:val="center"/>
      </w:pPr>
      <w:r>
        <w:t>Terrebonne Parish Council Chambers</w:t>
      </w:r>
    </w:p>
    <w:p w:rsidR="00AC3D19" w:rsidRDefault="00AC3D19" w:rsidP="00AC3D19">
      <w:pPr>
        <w:spacing w:line="240" w:lineRule="auto"/>
        <w:contextualSpacing/>
        <w:mirrorIndents/>
        <w:jc w:val="center"/>
      </w:pPr>
      <w:r>
        <w:t>8026 Main Street</w:t>
      </w:r>
    </w:p>
    <w:p w:rsidR="00AC3D19" w:rsidRDefault="00AC3D19" w:rsidP="00AC3D19">
      <w:pPr>
        <w:spacing w:line="240" w:lineRule="auto"/>
        <w:contextualSpacing/>
        <w:mirrorIndents/>
        <w:jc w:val="center"/>
      </w:pPr>
      <w:r>
        <w:t>Houma, LA</w:t>
      </w:r>
    </w:p>
    <w:p w:rsidR="00AC3D19" w:rsidRDefault="00AC3D19">
      <w:pPr>
        <w:contextualSpacing/>
      </w:pPr>
    </w:p>
    <w:p w:rsidR="00BC0686" w:rsidRDefault="00BC0686">
      <w:pPr>
        <w:contextualSpacing/>
      </w:pPr>
      <w:r w:rsidRPr="00BC0686">
        <w:rPr>
          <w:b/>
        </w:rPr>
        <w:t>I.</w:t>
      </w:r>
      <w:r>
        <w:t xml:space="preserve"> Pledge of Allegiance</w:t>
      </w:r>
    </w:p>
    <w:p w:rsidR="00BC0686" w:rsidRDefault="00BC0686">
      <w:pPr>
        <w:contextualSpacing/>
      </w:pPr>
      <w:r w:rsidRPr="00BC0686">
        <w:rPr>
          <w:b/>
        </w:rPr>
        <w:t>II.</w:t>
      </w:r>
      <w:r>
        <w:t xml:space="preserve"> Call to order</w:t>
      </w:r>
    </w:p>
    <w:p w:rsidR="00BC0686" w:rsidRDefault="00BC0686">
      <w:pPr>
        <w:contextualSpacing/>
      </w:pPr>
      <w:r w:rsidRPr="00BC0686">
        <w:rPr>
          <w:b/>
        </w:rPr>
        <w:t>III.</w:t>
      </w:r>
      <w:r>
        <w:t xml:space="preserve"> Roll call </w:t>
      </w:r>
    </w:p>
    <w:p w:rsidR="00DC3EA8" w:rsidRDefault="00DC3EA8">
      <w:pPr>
        <w:contextualSpacing/>
      </w:pPr>
    </w:p>
    <w:p w:rsidR="00BC0686" w:rsidRDefault="00BC0686">
      <w:pPr>
        <w:contextualSpacing/>
        <w:rPr>
          <w:b/>
        </w:rPr>
      </w:pPr>
      <w:r w:rsidRPr="00BC0686">
        <w:rPr>
          <w:b/>
        </w:rPr>
        <w:t>Voting Members Present:</w:t>
      </w:r>
    </w:p>
    <w:p w:rsidR="00E627E7" w:rsidRDefault="00E627E7">
      <w:pPr>
        <w:contextualSpacing/>
      </w:pPr>
      <w:r>
        <w:t>Rodney Olander</w:t>
      </w:r>
    </w:p>
    <w:p w:rsidR="00E627E7" w:rsidRDefault="00E627E7">
      <w:pPr>
        <w:contextualSpacing/>
      </w:pPr>
      <w:r>
        <w:t>Acy Cooper, Jr.</w:t>
      </w:r>
    </w:p>
    <w:p w:rsidR="00E627E7" w:rsidRDefault="00E627E7">
      <w:pPr>
        <w:contextualSpacing/>
      </w:pPr>
      <w:r>
        <w:t>Lance Nacio</w:t>
      </w:r>
    </w:p>
    <w:p w:rsidR="00E627E7" w:rsidRDefault="00DC3EA8">
      <w:pPr>
        <w:contextualSpacing/>
      </w:pPr>
      <w:r>
        <w:t>Kristen Baumer</w:t>
      </w:r>
    </w:p>
    <w:p w:rsidR="00DC3EA8" w:rsidRDefault="00DC3EA8">
      <w:pPr>
        <w:contextualSpacing/>
      </w:pPr>
      <w:r>
        <w:t>Alan Gibson</w:t>
      </w:r>
    </w:p>
    <w:p w:rsidR="00DC3EA8" w:rsidRDefault="00DC3EA8">
      <w:pPr>
        <w:contextualSpacing/>
      </w:pPr>
      <w:r>
        <w:t>Andrew Blanchard</w:t>
      </w:r>
    </w:p>
    <w:p w:rsidR="00DC3EA8" w:rsidRDefault="00DC3EA8">
      <w:pPr>
        <w:contextualSpacing/>
      </w:pPr>
      <w:r>
        <w:t>Chalin Delaune</w:t>
      </w:r>
    </w:p>
    <w:p w:rsidR="00DC3EA8" w:rsidRPr="00E627E7" w:rsidRDefault="00DC3EA8">
      <w:pPr>
        <w:contextualSpacing/>
      </w:pPr>
    </w:p>
    <w:p w:rsidR="00BC0686" w:rsidRDefault="00BC0686">
      <w:pPr>
        <w:contextualSpacing/>
        <w:rPr>
          <w:b/>
        </w:rPr>
      </w:pPr>
      <w:r w:rsidRPr="00BC0686">
        <w:rPr>
          <w:b/>
        </w:rPr>
        <w:t>Voting Members Absent:</w:t>
      </w:r>
    </w:p>
    <w:p w:rsidR="00E627E7" w:rsidRDefault="00E627E7">
      <w:pPr>
        <w:contextualSpacing/>
      </w:pPr>
      <w:r w:rsidRPr="00E627E7">
        <w:t>Jeff Drury</w:t>
      </w:r>
    </w:p>
    <w:p w:rsidR="00E627E7" w:rsidRDefault="00E627E7">
      <w:pPr>
        <w:contextualSpacing/>
      </w:pPr>
      <w:r>
        <w:t>Phillip Tran</w:t>
      </w:r>
    </w:p>
    <w:p w:rsidR="00E627E7" w:rsidRDefault="00DC3EA8">
      <w:pPr>
        <w:contextualSpacing/>
      </w:pPr>
      <w:r>
        <w:t>Randy Pearce</w:t>
      </w:r>
    </w:p>
    <w:p w:rsidR="00DC3EA8" w:rsidRPr="00E627E7" w:rsidRDefault="00DC3EA8">
      <w:pPr>
        <w:contextualSpacing/>
      </w:pPr>
    </w:p>
    <w:p w:rsidR="00BC0686" w:rsidRDefault="00BC0686">
      <w:pPr>
        <w:contextualSpacing/>
        <w:rPr>
          <w:b/>
        </w:rPr>
      </w:pPr>
      <w:r w:rsidRPr="00BC0686">
        <w:rPr>
          <w:b/>
        </w:rPr>
        <w:t>Non-Voting Members Present:</w:t>
      </w:r>
    </w:p>
    <w:p w:rsidR="00DC3EA8" w:rsidRDefault="00DC3EA8">
      <w:pPr>
        <w:contextualSpacing/>
      </w:pPr>
      <w:r>
        <w:t>Peyton Cagle</w:t>
      </w:r>
    </w:p>
    <w:p w:rsidR="00DC3EA8" w:rsidRDefault="00DC3EA8">
      <w:pPr>
        <w:contextualSpacing/>
      </w:pPr>
      <w:r>
        <w:t>Andrew Scalisi</w:t>
      </w:r>
    </w:p>
    <w:p w:rsidR="00DC3EA8" w:rsidRDefault="00DC3EA8">
      <w:pPr>
        <w:contextualSpacing/>
      </w:pPr>
      <w:r>
        <w:t>Davis Madere</w:t>
      </w:r>
    </w:p>
    <w:p w:rsidR="00DC3EA8" w:rsidRDefault="00DC3EA8">
      <w:pPr>
        <w:contextualSpacing/>
      </w:pPr>
      <w:r>
        <w:t>Jack Isaacs</w:t>
      </w:r>
    </w:p>
    <w:p w:rsidR="00DC3EA8" w:rsidRDefault="00DC3EA8">
      <w:pPr>
        <w:contextualSpacing/>
      </w:pPr>
      <w:r>
        <w:t>Gene Cavalier</w:t>
      </w:r>
    </w:p>
    <w:p w:rsidR="00DC3EA8" w:rsidRPr="00DC3EA8" w:rsidRDefault="00DC3EA8">
      <w:pPr>
        <w:contextualSpacing/>
      </w:pPr>
    </w:p>
    <w:p w:rsidR="00BC0686" w:rsidRPr="00BC0686" w:rsidRDefault="00BC0686">
      <w:pPr>
        <w:contextualSpacing/>
        <w:rPr>
          <w:b/>
        </w:rPr>
      </w:pPr>
      <w:r w:rsidRPr="00BC0686">
        <w:rPr>
          <w:b/>
        </w:rPr>
        <w:t>Non-Voting Members Absent:</w:t>
      </w:r>
    </w:p>
    <w:p w:rsidR="00BC0686" w:rsidRDefault="00DC3EA8">
      <w:pPr>
        <w:contextualSpacing/>
      </w:pPr>
      <w:r>
        <w:t>Neal McMillian</w:t>
      </w:r>
    </w:p>
    <w:p w:rsidR="00DC3EA8" w:rsidRDefault="00DC3EA8">
      <w:pPr>
        <w:contextualSpacing/>
      </w:pPr>
    </w:p>
    <w:p w:rsidR="00AC3D19" w:rsidRDefault="00BC0686">
      <w:pPr>
        <w:contextualSpacing/>
      </w:pPr>
      <w:r w:rsidRPr="00BC0686">
        <w:rPr>
          <w:b/>
        </w:rPr>
        <w:t>IV.</w:t>
      </w:r>
      <w:r>
        <w:t xml:space="preserve"> </w:t>
      </w:r>
      <w:r w:rsidR="00DC3EA8">
        <w:t xml:space="preserve">Acy Cooper motioned to approve the </w:t>
      </w:r>
      <w:r w:rsidR="00AC3D19">
        <w:t>December 18</w:t>
      </w:r>
      <w:r w:rsidR="00AC3D19" w:rsidRPr="00AC3D19">
        <w:rPr>
          <w:vertAlign w:val="superscript"/>
        </w:rPr>
        <w:t>th</w:t>
      </w:r>
      <w:r w:rsidR="00AC3D19">
        <w:t xml:space="preserve"> meeting minutes</w:t>
      </w:r>
      <w:r w:rsidR="00DC3EA8">
        <w:t xml:space="preserve"> as presented</w:t>
      </w:r>
      <w:r w:rsidR="00AC3D19">
        <w:t>, 2</w:t>
      </w:r>
      <w:r w:rsidR="00AC3D19" w:rsidRPr="00AC3D19">
        <w:rPr>
          <w:vertAlign w:val="superscript"/>
        </w:rPr>
        <w:t>nd</w:t>
      </w:r>
      <w:r w:rsidR="00DC3EA8">
        <w:t xml:space="preserve"> by Lance Nacio. Motion carries.</w:t>
      </w:r>
    </w:p>
    <w:p w:rsidR="00DC3EA8" w:rsidRDefault="00DC3EA8">
      <w:pPr>
        <w:contextualSpacing/>
      </w:pPr>
    </w:p>
    <w:p w:rsidR="00AC3D19" w:rsidRDefault="00BC0686">
      <w:pPr>
        <w:contextualSpacing/>
      </w:pPr>
      <w:r w:rsidRPr="00BC0686">
        <w:rPr>
          <w:b/>
        </w:rPr>
        <w:t xml:space="preserve">V. </w:t>
      </w:r>
      <w:r w:rsidR="00AC3D19">
        <w:t>Acy</w:t>
      </w:r>
      <w:r w:rsidR="00DC3EA8">
        <w:t xml:space="preserve"> Cooper motioned to amend the agenda by adding an item under New Business, A-1. To Consider Submitting Comment </w:t>
      </w:r>
      <w:r w:rsidR="00365594">
        <w:t>to Assist in Reviewing and Identifying Unfair Trade Practices</w:t>
      </w:r>
      <w:r w:rsidR="00AC3D19">
        <w:t>, 2</w:t>
      </w:r>
      <w:r w:rsidR="00AC3D19" w:rsidRPr="00AC3D19">
        <w:rPr>
          <w:vertAlign w:val="superscript"/>
        </w:rPr>
        <w:t>nd</w:t>
      </w:r>
      <w:r w:rsidR="00365594">
        <w:t xml:space="preserve"> Alan Gibson. Motion carries. </w:t>
      </w:r>
    </w:p>
    <w:p w:rsidR="00365594" w:rsidRDefault="00365594">
      <w:pPr>
        <w:contextualSpacing/>
      </w:pPr>
    </w:p>
    <w:p w:rsidR="00AC3D19" w:rsidRDefault="00AC3D19">
      <w:pPr>
        <w:contextualSpacing/>
      </w:pPr>
      <w:r>
        <w:t>Acy Cooper motion</w:t>
      </w:r>
      <w:r w:rsidR="00365594">
        <w:t>ed</w:t>
      </w:r>
      <w:r>
        <w:t xml:space="preserve"> to accept the agenda as amended, 2</w:t>
      </w:r>
      <w:r w:rsidRPr="00AC3D19">
        <w:rPr>
          <w:vertAlign w:val="superscript"/>
        </w:rPr>
        <w:t>nd</w:t>
      </w:r>
      <w:r w:rsidR="00365594">
        <w:t xml:space="preserve"> by Alan Gibson. Motion carries.</w:t>
      </w:r>
    </w:p>
    <w:p w:rsidR="00AC3D19" w:rsidRDefault="00AC3D19">
      <w:pPr>
        <w:contextualSpacing/>
      </w:pPr>
    </w:p>
    <w:p w:rsidR="00AC3D19" w:rsidRDefault="00AC3D19">
      <w:pPr>
        <w:contextualSpacing/>
      </w:pPr>
      <w:r w:rsidRPr="00BC0686">
        <w:rPr>
          <w:b/>
        </w:rPr>
        <w:t>VI.</w:t>
      </w:r>
      <w:r>
        <w:t xml:space="preserve"> Financial Report- </w:t>
      </w:r>
    </w:p>
    <w:p w:rsidR="00BD59AA" w:rsidRDefault="00BD59AA">
      <w:pPr>
        <w:contextualSpacing/>
      </w:pPr>
      <w:r>
        <w:t>Remaining Fund Balance- $</w:t>
      </w:r>
      <w:r w:rsidR="00900999">
        <w:t>589,461</w:t>
      </w:r>
    </w:p>
    <w:p w:rsidR="00900999" w:rsidRDefault="00900999">
      <w:pPr>
        <w:contextualSpacing/>
      </w:pPr>
      <w:r>
        <w:lastRenderedPageBreak/>
        <w:t>Remaining Budget Balance- $88,879</w:t>
      </w:r>
    </w:p>
    <w:p w:rsidR="00900999" w:rsidRDefault="00900999">
      <w:pPr>
        <w:contextualSpacing/>
      </w:pPr>
    </w:p>
    <w:p w:rsidR="00AC3D19" w:rsidRDefault="00AC3D19">
      <w:pPr>
        <w:contextualSpacing/>
      </w:pPr>
      <w:r w:rsidRPr="00BC0686">
        <w:rPr>
          <w:b/>
        </w:rPr>
        <w:t xml:space="preserve">VII. </w:t>
      </w:r>
      <w:r w:rsidR="00900999">
        <w:t>Federal Shrimp Permit report- the board was presented with an updated copy of the Federal Shrimp Permit Report</w:t>
      </w:r>
    </w:p>
    <w:p w:rsidR="00AC3D19" w:rsidRDefault="00AC3D19">
      <w:pPr>
        <w:contextualSpacing/>
      </w:pPr>
      <w:r w:rsidRPr="00BC0686">
        <w:rPr>
          <w:b/>
        </w:rPr>
        <w:t>VIII.</w:t>
      </w:r>
      <w:r>
        <w:t xml:space="preserve"> New Business</w:t>
      </w:r>
    </w:p>
    <w:p w:rsidR="00900999" w:rsidRDefault="00900999" w:rsidP="00900999">
      <w:pPr>
        <w:contextualSpacing/>
      </w:pPr>
      <w:r>
        <w:t xml:space="preserve">     </w:t>
      </w:r>
      <w:r w:rsidR="00AC3D19">
        <w:t xml:space="preserve">A-1. </w:t>
      </w:r>
      <w:r>
        <w:t>The task force considered sending a letter to USTR regarding unfair trade practices in the shrimp industry</w:t>
      </w:r>
    </w:p>
    <w:p w:rsidR="00900999" w:rsidRDefault="00900999" w:rsidP="00900999">
      <w:pPr>
        <w:contextualSpacing/>
      </w:pPr>
    </w:p>
    <w:p w:rsidR="00AC3D19" w:rsidRDefault="00AC3D19" w:rsidP="00900999">
      <w:pPr>
        <w:contextualSpacing/>
      </w:pPr>
      <w:r>
        <w:t>Lance Nacio motioned to submit a comment regarding unfair trade practices</w:t>
      </w:r>
      <w:r w:rsidR="00900999">
        <w:t xml:space="preserve"> in the shrimping industry</w:t>
      </w:r>
      <w:r>
        <w:t>, 2</w:t>
      </w:r>
      <w:r w:rsidRPr="00AC3D19">
        <w:rPr>
          <w:vertAlign w:val="superscript"/>
        </w:rPr>
        <w:t>nd</w:t>
      </w:r>
      <w:r w:rsidR="00900999">
        <w:t xml:space="preserve"> by Acy Cooper. Motion carries.</w:t>
      </w:r>
    </w:p>
    <w:p w:rsidR="00900999" w:rsidRDefault="00900999" w:rsidP="00900999">
      <w:pPr>
        <w:contextualSpacing/>
      </w:pPr>
    </w:p>
    <w:p w:rsidR="00AC3D19" w:rsidRDefault="00AC3D19">
      <w:pPr>
        <w:contextualSpacing/>
      </w:pPr>
      <w:r>
        <w:t>Acy</w:t>
      </w:r>
      <w:r w:rsidR="00900999">
        <w:t xml:space="preserve"> Cooper stated that he requested</w:t>
      </w:r>
      <w:r>
        <w:t xml:space="preserve"> an extension on the</w:t>
      </w:r>
      <w:r w:rsidR="00FE66AA">
        <w:t xml:space="preserve"> comment period as it ended on M</w:t>
      </w:r>
      <w:r w:rsidR="00900999">
        <w:t>arch 11, 2025, h</w:t>
      </w:r>
      <w:r>
        <w:t xml:space="preserve">ave not heard back </w:t>
      </w:r>
      <w:r w:rsidR="00900999">
        <w:t>on the approval or denial of this</w:t>
      </w:r>
      <w:r>
        <w:t xml:space="preserve"> extension</w:t>
      </w:r>
    </w:p>
    <w:p w:rsidR="00FE66AA" w:rsidRDefault="00FE66AA" w:rsidP="00FE66AA">
      <w:pPr>
        <w:pStyle w:val="ListParagraph"/>
        <w:numPr>
          <w:ilvl w:val="0"/>
          <w:numId w:val="2"/>
        </w:numPr>
      </w:pPr>
      <w:r>
        <w:t xml:space="preserve">Sonya Self provided an update on the </w:t>
      </w:r>
      <w:r w:rsidR="00900999">
        <w:t>2019 Equipment Grant P</w:t>
      </w:r>
      <w:r>
        <w:t>rogram</w:t>
      </w:r>
    </w:p>
    <w:p w:rsidR="00FE66AA" w:rsidRDefault="00900999" w:rsidP="00FE66AA">
      <w:r>
        <w:t>1700 applications submitted</w:t>
      </w:r>
      <w:r w:rsidR="00FE66AA">
        <w:t xml:space="preserve">, around 85% of all applications received have either started or completed the review process, 900 applications have been paid out or approved for payment, 380 under review, </w:t>
      </w:r>
      <w:r w:rsidR="003B36DC">
        <w:t xml:space="preserve"> a week ago a </w:t>
      </w:r>
      <w:r w:rsidR="00FE66AA">
        <w:t>message sent out to applicants to let them know they are reaching the end of the review process</w:t>
      </w:r>
      <w:r w:rsidR="003B36DC">
        <w:t xml:space="preserve"> and their applications may not be reviewed</w:t>
      </w:r>
      <w:r w:rsidR="00FE66AA">
        <w:t xml:space="preserve">, some more applications may be picked up for review, </w:t>
      </w:r>
      <w:r w:rsidR="002F2782">
        <w:t>right now have paid about $26M so far and based on</w:t>
      </w:r>
      <w:r w:rsidR="003B36DC">
        <w:t xml:space="preserve"> the</w:t>
      </w:r>
      <w:r w:rsidR="002F2782">
        <w:t xml:space="preserve"> obligated amount and total program funding still have about </w:t>
      </w:r>
      <w:r w:rsidR="003B36DC">
        <w:t>$</w:t>
      </w:r>
      <w:r w:rsidR="002F2782">
        <w:t>11-12M to award out</w:t>
      </w:r>
      <w:r w:rsidR="003B36DC">
        <w:t xml:space="preserve"> through the applications that are currently in review/ additional applications that might be picked up</w:t>
      </w:r>
      <w:r w:rsidR="002F2782">
        <w:t xml:space="preserve">, takes about 3 weeks to make a payment once approved for funding, </w:t>
      </w:r>
      <w:r w:rsidR="009030EF">
        <w:t>average award amount about $29,000, EAG doing initial reviews of applications, however every single applications c</w:t>
      </w:r>
      <w:r w:rsidR="003B36DC">
        <w:t>ome to LDWF for a final review</w:t>
      </w:r>
    </w:p>
    <w:p w:rsidR="002B5455" w:rsidRPr="00024C69" w:rsidRDefault="002B5455" w:rsidP="002B5455">
      <w:pPr>
        <w:pStyle w:val="ListParagraph"/>
        <w:numPr>
          <w:ilvl w:val="0"/>
          <w:numId w:val="2"/>
        </w:numPr>
        <w:rPr>
          <w:rFonts w:cstheme="minorHAnsi"/>
        </w:rPr>
      </w:pPr>
      <w:r w:rsidRPr="00024C69">
        <w:rPr>
          <w:rFonts w:cstheme="minorHAnsi"/>
        </w:rPr>
        <w:t>L</w:t>
      </w:r>
      <w:r w:rsidR="006F2EB8" w:rsidRPr="00024C69">
        <w:rPr>
          <w:rFonts w:cstheme="minorHAnsi"/>
        </w:rPr>
        <w:t xml:space="preserve">A </w:t>
      </w:r>
      <w:r w:rsidRPr="00024C69">
        <w:rPr>
          <w:rFonts w:cstheme="minorHAnsi"/>
        </w:rPr>
        <w:t>D</w:t>
      </w:r>
      <w:r w:rsidR="006F2EB8" w:rsidRPr="00024C69">
        <w:rPr>
          <w:rFonts w:cstheme="minorHAnsi"/>
        </w:rPr>
        <w:t xml:space="preserve">epartment of </w:t>
      </w:r>
      <w:r w:rsidRPr="00024C69">
        <w:rPr>
          <w:rFonts w:cstheme="minorHAnsi"/>
        </w:rPr>
        <w:t>H</w:t>
      </w:r>
      <w:r w:rsidR="006F2EB8" w:rsidRPr="00024C69">
        <w:rPr>
          <w:rFonts w:cstheme="minorHAnsi"/>
        </w:rPr>
        <w:t>ealth</w:t>
      </w:r>
      <w:r w:rsidRPr="00024C69">
        <w:rPr>
          <w:rFonts w:cstheme="minorHAnsi"/>
        </w:rPr>
        <w:t xml:space="preserve"> provided an update on the shrimp labeling bill</w:t>
      </w:r>
    </w:p>
    <w:p w:rsidR="008C0F99" w:rsidRPr="00024C69" w:rsidRDefault="00A632F6" w:rsidP="002B5455">
      <w:pPr>
        <w:rPr>
          <w:rFonts w:cstheme="minorHAnsi"/>
        </w:rPr>
      </w:pPr>
      <w:r w:rsidRPr="00024C69">
        <w:rPr>
          <w:rFonts w:cstheme="minorHAnsi"/>
        </w:rPr>
        <w:t>Greg Richard</w:t>
      </w:r>
      <w:r w:rsidR="008C0F99" w:rsidRPr="00024C69">
        <w:rPr>
          <w:rFonts w:cstheme="minorHAnsi"/>
        </w:rPr>
        <w:t xml:space="preserve"> Chief of Field Operations with LDH,</w:t>
      </w:r>
      <w:r w:rsidRPr="00024C69">
        <w:rPr>
          <w:rFonts w:cstheme="minorHAnsi"/>
        </w:rPr>
        <w:t xml:space="preserve"> provided an update on the shrimp labeling bill </w:t>
      </w:r>
    </w:p>
    <w:p w:rsidR="00565FEB" w:rsidRPr="00024C69" w:rsidRDefault="008C0F99" w:rsidP="002B5455">
      <w:pPr>
        <w:rPr>
          <w:rFonts w:cstheme="minorHAnsi"/>
        </w:rPr>
      </w:pPr>
      <w:r w:rsidRPr="00024C69">
        <w:rPr>
          <w:rFonts w:cstheme="minorHAnsi"/>
        </w:rPr>
        <w:t xml:space="preserve">Since January issued about </w:t>
      </w:r>
      <w:r w:rsidR="002B5455" w:rsidRPr="00024C69">
        <w:rPr>
          <w:rFonts w:cstheme="minorHAnsi"/>
        </w:rPr>
        <w:t>93 fines</w:t>
      </w:r>
      <w:r w:rsidR="006F2EB8" w:rsidRPr="00024C69">
        <w:rPr>
          <w:rFonts w:cstheme="minorHAnsi"/>
        </w:rPr>
        <w:t xml:space="preserve"> issued</w:t>
      </w:r>
      <w:r w:rsidRPr="00024C69">
        <w:rPr>
          <w:rFonts w:cstheme="minorHAnsi"/>
        </w:rPr>
        <w:t>,</w:t>
      </w:r>
      <w:r w:rsidR="002B5455" w:rsidRPr="00024C69">
        <w:rPr>
          <w:rFonts w:cstheme="minorHAnsi"/>
        </w:rPr>
        <w:t xml:space="preserve"> with a $500 fine, first offense</w:t>
      </w:r>
      <w:r w:rsidRPr="00024C69">
        <w:rPr>
          <w:rFonts w:cstheme="minorHAnsi"/>
        </w:rPr>
        <w:t xml:space="preserve"> $500</w:t>
      </w:r>
      <w:r w:rsidR="002B5455" w:rsidRPr="00024C69">
        <w:rPr>
          <w:rFonts w:cstheme="minorHAnsi"/>
        </w:rPr>
        <w:t xml:space="preserve"> and second offense is $1000</w:t>
      </w:r>
      <w:r w:rsidR="00A632F6" w:rsidRPr="00024C69">
        <w:rPr>
          <w:rFonts w:cstheme="minorHAnsi"/>
        </w:rPr>
        <w:t>, no longe</w:t>
      </w:r>
      <w:r w:rsidR="006F2EB8" w:rsidRPr="00024C69">
        <w:rPr>
          <w:rFonts w:cstheme="minorHAnsi"/>
        </w:rPr>
        <w:t xml:space="preserve">r providing warnings, </w:t>
      </w:r>
      <w:r w:rsidR="00A632F6" w:rsidRPr="00024C69">
        <w:rPr>
          <w:rFonts w:cstheme="minorHAnsi"/>
        </w:rPr>
        <w:t>paperclip allowance</w:t>
      </w:r>
      <w:r w:rsidR="006F2EB8" w:rsidRPr="00024C69">
        <w:rPr>
          <w:rFonts w:cstheme="minorHAnsi"/>
        </w:rPr>
        <w:t xml:space="preserve"> is no longer allowed</w:t>
      </w:r>
      <w:r w:rsidR="00A632F6" w:rsidRPr="00024C69">
        <w:rPr>
          <w:rFonts w:cstheme="minorHAnsi"/>
        </w:rPr>
        <w:t xml:space="preserve"> have to make a permanent change, 37</w:t>
      </w:r>
      <w:r w:rsidR="006F2EB8" w:rsidRPr="00024C69">
        <w:rPr>
          <w:rFonts w:cstheme="minorHAnsi"/>
        </w:rPr>
        <w:t>,000</w:t>
      </w:r>
      <w:r w:rsidR="00A632F6" w:rsidRPr="00024C69">
        <w:rPr>
          <w:rFonts w:cstheme="minorHAnsi"/>
        </w:rPr>
        <w:t xml:space="preserve"> permits throughout the state</w:t>
      </w:r>
      <w:r w:rsidRPr="00024C69">
        <w:rPr>
          <w:rFonts w:cstheme="minorHAnsi"/>
        </w:rPr>
        <w:t xml:space="preserve">, </w:t>
      </w:r>
    </w:p>
    <w:p w:rsidR="00565FEB" w:rsidRPr="00024C69" w:rsidRDefault="006F2EB8" w:rsidP="002B5455">
      <w:pPr>
        <w:rPr>
          <w:rFonts w:cstheme="minorHAnsi"/>
        </w:rPr>
      </w:pPr>
      <w:r w:rsidRPr="00024C69">
        <w:rPr>
          <w:rFonts w:cstheme="minorHAnsi"/>
        </w:rPr>
        <w:t>The Shrimp Task Force requested a r</w:t>
      </w:r>
      <w:r w:rsidR="00565FEB" w:rsidRPr="00024C69">
        <w:rPr>
          <w:rFonts w:cstheme="minorHAnsi"/>
        </w:rPr>
        <w:t>epor</w:t>
      </w:r>
      <w:r w:rsidRPr="00024C69">
        <w:rPr>
          <w:rFonts w:cstheme="minorHAnsi"/>
        </w:rPr>
        <w:t>t of failed businesses from LDH</w:t>
      </w:r>
    </w:p>
    <w:p w:rsidR="00565FEB" w:rsidRPr="00024C69" w:rsidRDefault="00565FEB" w:rsidP="002B5455">
      <w:pPr>
        <w:rPr>
          <w:rFonts w:cstheme="minorHAnsi"/>
        </w:rPr>
      </w:pPr>
      <w:r w:rsidRPr="00024C69">
        <w:rPr>
          <w:rFonts w:cstheme="minorHAnsi"/>
        </w:rPr>
        <w:t xml:space="preserve">Andrew </w:t>
      </w:r>
      <w:r w:rsidR="006F2EB8" w:rsidRPr="00024C69">
        <w:rPr>
          <w:rFonts w:cstheme="minorHAnsi"/>
        </w:rPr>
        <w:t xml:space="preserve">Blanchard </w:t>
      </w:r>
      <w:r w:rsidRPr="00024C69">
        <w:rPr>
          <w:rFonts w:cstheme="minorHAnsi"/>
        </w:rPr>
        <w:t>motioned to move item F</w:t>
      </w:r>
      <w:r w:rsidR="006F2EB8" w:rsidRPr="00024C69">
        <w:rPr>
          <w:rFonts w:cstheme="minorHAnsi"/>
        </w:rPr>
        <w:t>. To Hear an Update on Gulf Hypoxia</w:t>
      </w:r>
      <w:r w:rsidRPr="00024C69">
        <w:rPr>
          <w:rFonts w:cstheme="minorHAnsi"/>
        </w:rPr>
        <w:t xml:space="preserve"> up and take it up now, 2</w:t>
      </w:r>
      <w:r w:rsidRPr="00024C69">
        <w:rPr>
          <w:rFonts w:cstheme="minorHAnsi"/>
          <w:vertAlign w:val="superscript"/>
        </w:rPr>
        <w:t>nd</w:t>
      </w:r>
      <w:r w:rsidR="006F2EB8" w:rsidRPr="00024C69">
        <w:rPr>
          <w:rFonts w:cstheme="minorHAnsi"/>
        </w:rPr>
        <w:t xml:space="preserve"> by Acy Cooper. Motion carries.</w:t>
      </w:r>
    </w:p>
    <w:p w:rsidR="00565FEB" w:rsidRPr="00024C69" w:rsidRDefault="00565FEB" w:rsidP="00565FEB">
      <w:pPr>
        <w:pStyle w:val="ListParagraph"/>
        <w:numPr>
          <w:ilvl w:val="0"/>
          <w:numId w:val="2"/>
        </w:numPr>
        <w:rPr>
          <w:rFonts w:cstheme="minorHAnsi"/>
        </w:rPr>
      </w:pPr>
      <w:r w:rsidRPr="00024C69">
        <w:rPr>
          <w:rFonts w:cstheme="minorHAnsi"/>
        </w:rPr>
        <w:t>Doug Daigle provided an update o</w:t>
      </w:r>
      <w:r w:rsidR="006F2EB8" w:rsidRPr="00024C69">
        <w:rPr>
          <w:rFonts w:cstheme="minorHAnsi"/>
        </w:rPr>
        <w:t>n G</w:t>
      </w:r>
      <w:r w:rsidRPr="00024C69">
        <w:rPr>
          <w:rFonts w:cstheme="minorHAnsi"/>
        </w:rPr>
        <w:t>ulf hypoxia and proposed a resolution for the task force to consider</w:t>
      </w:r>
    </w:p>
    <w:p w:rsidR="002B5455" w:rsidRPr="00024C69" w:rsidRDefault="00565FEB" w:rsidP="00565FEB">
      <w:pPr>
        <w:rPr>
          <w:rFonts w:cstheme="minorHAnsi"/>
        </w:rPr>
      </w:pPr>
      <w:r w:rsidRPr="00024C69">
        <w:rPr>
          <w:rFonts w:cstheme="minorHAnsi"/>
        </w:rPr>
        <w:t>Andrew</w:t>
      </w:r>
      <w:r w:rsidR="006F2EB8" w:rsidRPr="00024C69">
        <w:rPr>
          <w:rFonts w:cstheme="minorHAnsi"/>
        </w:rPr>
        <w:t xml:space="preserve"> Blanchard</w:t>
      </w:r>
      <w:r w:rsidRPr="00024C69">
        <w:rPr>
          <w:rFonts w:cstheme="minorHAnsi"/>
        </w:rPr>
        <w:t xml:space="preserve"> motioned to approve the resolution</w:t>
      </w:r>
      <w:r w:rsidR="0006232F" w:rsidRPr="00024C69">
        <w:rPr>
          <w:rFonts w:cstheme="minorHAnsi"/>
        </w:rPr>
        <w:t xml:space="preserve"> on</w:t>
      </w:r>
      <w:r w:rsidR="006F2EB8" w:rsidRPr="00024C69">
        <w:rPr>
          <w:rFonts w:cstheme="minorHAnsi"/>
        </w:rPr>
        <w:t xml:space="preserve"> Gulf Hypoxia as presented</w:t>
      </w:r>
      <w:r w:rsidRPr="00024C69">
        <w:rPr>
          <w:rFonts w:cstheme="minorHAnsi"/>
        </w:rPr>
        <w:t>, 2</w:t>
      </w:r>
      <w:r w:rsidRPr="00024C69">
        <w:rPr>
          <w:rFonts w:cstheme="minorHAnsi"/>
          <w:vertAlign w:val="superscript"/>
        </w:rPr>
        <w:t>nd</w:t>
      </w:r>
      <w:r w:rsidR="006F2EB8" w:rsidRPr="00024C69">
        <w:rPr>
          <w:rFonts w:cstheme="minorHAnsi"/>
        </w:rPr>
        <w:t xml:space="preserve"> by Lance Nacio. Motion carries.</w:t>
      </w:r>
    </w:p>
    <w:p w:rsidR="00024C69" w:rsidRPr="00024C69" w:rsidRDefault="006F2EB8" w:rsidP="00CE5935">
      <w:pPr>
        <w:shd w:val="clear" w:color="auto" w:fill="FFFFFF"/>
        <w:rPr>
          <w:rFonts w:cstheme="minorHAnsi"/>
        </w:rPr>
      </w:pPr>
      <w:r w:rsidRPr="00024C69">
        <w:rPr>
          <w:rFonts w:cstheme="minorHAnsi"/>
        </w:rPr>
        <w:t xml:space="preserve">Cheri Blanchard with </w:t>
      </w:r>
      <w:r w:rsidR="00565FEB" w:rsidRPr="00024C69">
        <w:rPr>
          <w:rFonts w:cstheme="minorHAnsi"/>
        </w:rPr>
        <w:t>SSA</w:t>
      </w:r>
      <w:r w:rsidRPr="00024C69">
        <w:rPr>
          <w:rFonts w:cstheme="minorHAnsi"/>
        </w:rPr>
        <w:t xml:space="preserve"> led discussion on the Chinese Seafood Warning Label P</w:t>
      </w:r>
      <w:r w:rsidR="00024C69" w:rsidRPr="00024C69">
        <w:rPr>
          <w:rFonts w:cstheme="minorHAnsi"/>
        </w:rPr>
        <w:t>rogram</w:t>
      </w:r>
    </w:p>
    <w:p w:rsidR="00024C69" w:rsidRPr="00024C69" w:rsidRDefault="00024C69" w:rsidP="00CE5935">
      <w:pPr>
        <w:shd w:val="clear" w:color="auto" w:fill="FFFFFF"/>
        <w:rPr>
          <w:rFonts w:cstheme="minorHAnsi"/>
        </w:rPr>
      </w:pPr>
      <w:r w:rsidRPr="00024C69">
        <w:rPr>
          <w:rFonts w:cstheme="minorHAnsi"/>
          <w:b/>
          <w:bCs/>
        </w:rPr>
        <w:t xml:space="preserve"> </w:t>
      </w:r>
      <w:r w:rsidRPr="00024C69">
        <w:rPr>
          <w:rFonts w:cstheme="minorHAnsi"/>
        </w:rPr>
        <w:t>• Foreign shrimp aquaculture in countries like India and Vietnam continues to depend upon the use of banned and harmful antibiotics.</w:t>
      </w:r>
    </w:p>
    <w:p w:rsidR="00024C69" w:rsidRPr="00024C69" w:rsidRDefault="00024C69" w:rsidP="00CE5935">
      <w:pPr>
        <w:shd w:val="clear" w:color="auto" w:fill="FFFFFF"/>
        <w:rPr>
          <w:rFonts w:cstheme="minorHAnsi"/>
        </w:rPr>
      </w:pPr>
      <w:r w:rsidRPr="00024C69">
        <w:rPr>
          <w:rFonts w:cstheme="minorHAnsi"/>
        </w:rPr>
        <w:t xml:space="preserve"> • The FDA’s routine findings of veterinary drug residues in shrimp from India and Vietnam is consistent with the findings of food regulators in Japan and the European Union, who destroy contaminated imported shrimp when found. In 2024, FDA refused the highest total amount ever of contaminated shrimp, but we simply turn it around. </w:t>
      </w:r>
    </w:p>
    <w:p w:rsidR="00024C69" w:rsidRPr="00024C69" w:rsidRDefault="00024C69" w:rsidP="00CE5935">
      <w:pPr>
        <w:shd w:val="clear" w:color="auto" w:fill="FFFFFF"/>
        <w:rPr>
          <w:rFonts w:cstheme="minorHAnsi"/>
          <w:i/>
          <w:iCs/>
        </w:rPr>
      </w:pPr>
      <w:r w:rsidRPr="00024C69">
        <w:rPr>
          <w:rFonts w:cstheme="minorHAnsi"/>
        </w:rPr>
        <w:t xml:space="preserve">• The European Union requires that the Indian shrimp industry test </w:t>
      </w:r>
      <w:r w:rsidRPr="00024C69">
        <w:rPr>
          <w:rFonts w:cstheme="minorHAnsi"/>
          <w:i/>
          <w:iCs/>
        </w:rPr>
        <w:t xml:space="preserve">all </w:t>
      </w:r>
      <w:r w:rsidRPr="00024C69">
        <w:rPr>
          <w:rFonts w:cstheme="minorHAnsi"/>
        </w:rPr>
        <w:t xml:space="preserve">shrimp before it is exported to Europe and then tests 50 percent of all shipments of Indian shrimp at the border. • In comparison, the FDA tests just 1 tenth of 1 percent of seafood import shipments for the presence of veterinary drugs (FY2015). </w:t>
      </w:r>
      <w:r w:rsidRPr="00024C69">
        <w:rPr>
          <w:rFonts w:cstheme="minorHAnsi"/>
          <w:i/>
          <w:iCs/>
        </w:rPr>
        <w:t>source: the U.S. Government Accountability Office (GAO-17-443; Imported Seafood Safety p.20, Figure 3)</w:t>
      </w:r>
    </w:p>
    <w:p w:rsidR="00024C69" w:rsidRPr="00024C69" w:rsidRDefault="00024C69" w:rsidP="00CE5935">
      <w:pPr>
        <w:shd w:val="clear" w:color="auto" w:fill="FFFFFF"/>
        <w:rPr>
          <w:rFonts w:cstheme="minorHAnsi"/>
        </w:rPr>
      </w:pPr>
      <w:r w:rsidRPr="00024C69">
        <w:rPr>
          <w:rFonts w:cstheme="minorHAnsi"/>
          <w:i/>
          <w:iCs/>
        </w:rPr>
        <w:t xml:space="preserve"> </w:t>
      </w:r>
      <w:r w:rsidRPr="00024C69">
        <w:rPr>
          <w:rFonts w:cstheme="minorHAnsi"/>
        </w:rPr>
        <w:t>• In other words, an Indian shrimp processor that discovers veterinary drug residues in shrimp knows that there is a one-in-two chance that the European Union will detect it at importation versus a one-in-one thousand chance that the FDA will detect it. Those odds mean that more contaminated shrimp will be directed to this market.</w:t>
      </w:r>
    </w:p>
    <w:p w:rsidR="00024C69" w:rsidRPr="00024C69" w:rsidRDefault="00024C69" w:rsidP="00CE5935">
      <w:pPr>
        <w:shd w:val="clear" w:color="auto" w:fill="FFFFFF"/>
        <w:rPr>
          <w:rFonts w:cstheme="minorHAnsi"/>
        </w:rPr>
      </w:pPr>
      <w:r w:rsidRPr="00024C69">
        <w:rPr>
          <w:rFonts w:cstheme="minorHAnsi"/>
        </w:rPr>
        <w:t>• Data obtained by the Southern Shrimp Alliance through a FOIA request indicates that the FDA has found antibiotics in Indian shrimp through its sampling every year since 2009 and in 2020, 20 percent of the Vietnamese shrimp tested contained veterinary drugs.</w:t>
      </w:r>
    </w:p>
    <w:p w:rsidR="00024C69" w:rsidRPr="00024C69" w:rsidRDefault="00024C69" w:rsidP="00CE5935">
      <w:pPr>
        <w:shd w:val="clear" w:color="auto" w:fill="FFFFFF"/>
        <w:rPr>
          <w:rFonts w:cstheme="minorHAnsi"/>
        </w:rPr>
      </w:pPr>
      <w:r w:rsidRPr="00024C69">
        <w:rPr>
          <w:rFonts w:cstheme="minorHAnsi"/>
        </w:rPr>
        <w:t xml:space="preserve"> • In comparison, the FDA has never found veterinary drugs in American </w:t>
      </w:r>
      <w:r w:rsidR="00F073B8" w:rsidRPr="00024C69">
        <w:rPr>
          <w:rFonts w:cstheme="minorHAnsi"/>
        </w:rPr>
        <w:t>shrimp, which</w:t>
      </w:r>
      <w:r w:rsidRPr="00024C69">
        <w:rPr>
          <w:rFonts w:cstheme="minorHAnsi"/>
        </w:rPr>
        <w:t xml:space="preserve"> they have sampled and tested since 2003. • The FOIA release to the Southern Shrimp Alliance also shows that the FDA tests on imported shrimp has found antibiotic-resistant disease-causing pathogens like salmonella. </w:t>
      </w:r>
      <w:r w:rsidR="00F073B8" w:rsidRPr="00024C69">
        <w:rPr>
          <w:rFonts w:cstheme="minorHAnsi"/>
        </w:rPr>
        <w:t>However,</w:t>
      </w:r>
      <w:r w:rsidRPr="00024C69">
        <w:rPr>
          <w:rFonts w:cstheme="minorHAnsi"/>
        </w:rPr>
        <w:t xml:space="preserve"> these findings are not publicly reported.</w:t>
      </w:r>
    </w:p>
    <w:p w:rsidR="00024C69" w:rsidRPr="00024C69" w:rsidRDefault="00024C69" w:rsidP="00024C69">
      <w:pPr>
        <w:shd w:val="clear" w:color="auto" w:fill="FFFFFF"/>
        <w:rPr>
          <w:rFonts w:cstheme="minorHAnsi"/>
        </w:rPr>
      </w:pPr>
      <w:r w:rsidRPr="00024C69">
        <w:rPr>
          <w:rFonts w:cstheme="minorHAnsi"/>
        </w:rPr>
        <w:t xml:space="preserve"> • Contaminated shrimp should not be reaching Louisiana’s families but the FDA’s failure to take strong action to address antibiotics in Indian and Vietnamese shrimp aquaculture means that this risk is very real. Last year, almost half of all the shrimp imported into the United States came from these two countries (49.2%; 755 million pounds). </w:t>
      </w:r>
    </w:p>
    <w:p w:rsidR="00024C69" w:rsidRPr="00024C69" w:rsidRDefault="00024C69" w:rsidP="00024C69">
      <w:pPr>
        <w:shd w:val="clear" w:color="auto" w:fill="FFFFFF"/>
        <w:rPr>
          <w:rFonts w:cstheme="minorHAnsi"/>
        </w:rPr>
      </w:pPr>
      <w:r w:rsidRPr="00024C69">
        <w:rPr>
          <w:rFonts w:cstheme="minorHAnsi"/>
        </w:rPr>
        <w:t xml:space="preserve">• For these reasons, it is extremely important for the Louisiana Department of Health to develop a strong and accurate warning regarding the health risks associated with 1 consuming imported seafood, including imported shrimp. SSA is very willing to provide assistance with data or wording of that documentation from our research. </w:t>
      </w:r>
    </w:p>
    <w:p w:rsidR="00024C69" w:rsidRPr="00024C69" w:rsidRDefault="00024C69" w:rsidP="00024C69">
      <w:pPr>
        <w:shd w:val="clear" w:color="auto" w:fill="FFFFFF"/>
        <w:rPr>
          <w:rFonts w:cstheme="minorHAnsi"/>
        </w:rPr>
      </w:pPr>
      <w:r w:rsidRPr="00024C69">
        <w:rPr>
          <w:rFonts w:cstheme="minorHAnsi"/>
        </w:rPr>
        <w:t xml:space="preserve">• It is no less important that the state provide Louisianans with this information so they may make informed choices to avoid these health risks. </w:t>
      </w:r>
    </w:p>
    <w:p w:rsidR="00024C69" w:rsidRPr="00024C69" w:rsidRDefault="00024C69" w:rsidP="00024C69">
      <w:pPr>
        <w:shd w:val="clear" w:color="auto" w:fill="FFFFFF"/>
        <w:rPr>
          <w:rFonts w:cstheme="minorHAnsi"/>
        </w:rPr>
      </w:pPr>
      <w:r w:rsidRPr="00024C69">
        <w:rPr>
          <w:rFonts w:cstheme="minorHAnsi"/>
        </w:rPr>
        <w:t xml:space="preserve">• The USDA’s country-of-origin labeling laws requires retailers to provide information of where their seafood comes from, but there is no similar federal legal requirement for restaurants. </w:t>
      </w:r>
    </w:p>
    <w:p w:rsidR="00024C69" w:rsidRPr="00024C69" w:rsidRDefault="00024C69" w:rsidP="00024C69">
      <w:pPr>
        <w:shd w:val="clear" w:color="auto" w:fill="FFFFFF"/>
        <w:rPr>
          <w:rFonts w:cstheme="minorHAnsi"/>
        </w:rPr>
      </w:pPr>
      <w:r w:rsidRPr="00024C69">
        <w:rPr>
          <w:rFonts w:cstheme="minorHAnsi"/>
        </w:rPr>
        <w:t>• The state of Louisiana has taken a leadership role in requiring food service establishments to provide information to their customers about where their seafood comes from, first with the 2009 law (RS 3:4734) requiring the disclosure of the country-</w:t>
      </w:r>
      <w:r w:rsidR="00F073B8" w:rsidRPr="00024C69">
        <w:rPr>
          <w:rFonts w:cstheme="minorHAnsi"/>
        </w:rPr>
        <w:t>of origin</w:t>
      </w:r>
      <w:r w:rsidRPr="00024C69">
        <w:rPr>
          <w:rFonts w:cstheme="minorHAnsi"/>
        </w:rPr>
        <w:t xml:space="preserve"> of catfish in food service establishments and then with the 2019 &amp; 2024 laws (Act 372 &amp; Act 148) requiring similar disclosures for shrimp and crawfish &amp; enhancing enforcement.</w:t>
      </w:r>
    </w:p>
    <w:p w:rsidR="00024C69" w:rsidRPr="00024C69" w:rsidRDefault="00024C69" w:rsidP="00024C69">
      <w:pPr>
        <w:shd w:val="clear" w:color="auto" w:fill="FFFFFF"/>
        <w:rPr>
          <w:rFonts w:cstheme="minorHAnsi"/>
        </w:rPr>
      </w:pPr>
      <w:r w:rsidRPr="00024C69">
        <w:rPr>
          <w:rFonts w:cstheme="minorHAnsi"/>
        </w:rPr>
        <w:t xml:space="preserve"> • Outside of Louisiana, and now Alabama, there are no legal requirements that restaurants provide country-of-origin information to customers, the Southern Shrimp Alliance has worked with the Federal Trade Commission to combat misleading marketing of imported shrimp as domestic in restaurants. This happens when a restaurant runs advertisements that feature docks and shrimp boats or when menus list items as “Gulf Shrimp” or “Fishermen’s Catch” when what is being served is imported, farm-raised shrimp. </w:t>
      </w:r>
    </w:p>
    <w:p w:rsidR="00024C69" w:rsidRPr="00024C69" w:rsidRDefault="00024C69" w:rsidP="00024C69">
      <w:pPr>
        <w:shd w:val="clear" w:color="auto" w:fill="FFFFFF"/>
        <w:rPr>
          <w:rFonts w:cstheme="minorHAnsi"/>
        </w:rPr>
      </w:pPr>
      <w:r w:rsidRPr="00024C69">
        <w:rPr>
          <w:rFonts w:cstheme="minorHAnsi"/>
        </w:rPr>
        <w:t xml:space="preserve">• Despite being against the law, restaurants routinely mislead customers as to where the shrimp they are serving comes from. The Southern Shrimp Alliance has commissioned SeaD Consulting to sample restaurants operating in the South Atlantic and Gulf of America coastline. So far, SeaD Consulting found that a high percentage of restaurants sampled misrepresented imported shrimp as domestic wild-caught shrimp. </w:t>
      </w:r>
      <w:r w:rsidRPr="00024C69">
        <w:rPr>
          <w:rFonts w:cstheme="minorHAnsi"/>
          <w:b/>
          <w:bCs/>
        </w:rPr>
        <w:t xml:space="preserve">96 percent </w:t>
      </w:r>
      <w:r w:rsidRPr="00024C69">
        <w:rPr>
          <w:rFonts w:cstheme="minorHAnsi"/>
        </w:rPr>
        <w:t xml:space="preserve">in the Tampa/St. Petersburg area, </w:t>
      </w:r>
      <w:r w:rsidRPr="00024C69">
        <w:rPr>
          <w:rFonts w:cstheme="minorHAnsi"/>
          <w:b/>
          <w:bCs/>
        </w:rPr>
        <w:t xml:space="preserve">81 percent </w:t>
      </w:r>
      <w:r w:rsidRPr="00024C69">
        <w:rPr>
          <w:rFonts w:cstheme="minorHAnsi"/>
        </w:rPr>
        <w:t xml:space="preserve">in Biloxi, </w:t>
      </w:r>
      <w:r w:rsidRPr="00024C69">
        <w:rPr>
          <w:rFonts w:cstheme="minorHAnsi"/>
          <w:b/>
          <w:bCs/>
        </w:rPr>
        <w:t xml:space="preserve">77 percent </w:t>
      </w:r>
      <w:r w:rsidRPr="00024C69">
        <w:rPr>
          <w:rFonts w:cstheme="minorHAnsi"/>
        </w:rPr>
        <w:t xml:space="preserve">in Savannah, and </w:t>
      </w:r>
      <w:r w:rsidRPr="00024C69">
        <w:rPr>
          <w:rFonts w:cstheme="minorHAnsi"/>
          <w:b/>
          <w:bCs/>
        </w:rPr>
        <w:t xml:space="preserve">59 percent </w:t>
      </w:r>
      <w:r w:rsidRPr="00024C69">
        <w:rPr>
          <w:rFonts w:cstheme="minorHAnsi"/>
        </w:rPr>
        <w:t xml:space="preserve">in Galveston/Kemah. </w:t>
      </w:r>
    </w:p>
    <w:p w:rsidR="00024C69" w:rsidRPr="00024C69" w:rsidRDefault="00024C69" w:rsidP="00024C69">
      <w:pPr>
        <w:shd w:val="clear" w:color="auto" w:fill="FFFFFF"/>
        <w:rPr>
          <w:rFonts w:cstheme="minorHAnsi"/>
        </w:rPr>
      </w:pPr>
      <w:r w:rsidRPr="00024C69">
        <w:rPr>
          <w:rFonts w:cstheme="minorHAnsi"/>
        </w:rPr>
        <w:t xml:space="preserve">• At the same time, SeaD Consulting’s testing in Louisiana, commissioned by this Task Force, has found far lower rates of restaurant fraud – </w:t>
      </w:r>
      <w:r w:rsidRPr="00024C69">
        <w:rPr>
          <w:rFonts w:cstheme="minorHAnsi"/>
          <w:b/>
          <w:bCs/>
        </w:rPr>
        <w:t xml:space="preserve">33 percent </w:t>
      </w:r>
      <w:r w:rsidRPr="00024C69">
        <w:rPr>
          <w:rFonts w:cstheme="minorHAnsi"/>
        </w:rPr>
        <w:t xml:space="preserve">in Lafayette; </w:t>
      </w:r>
      <w:r w:rsidRPr="00024C69">
        <w:rPr>
          <w:rFonts w:cstheme="minorHAnsi"/>
          <w:b/>
          <w:bCs/>
        </w:rPr>
        <w:t xml:space="preserve">29 percent </w:t>
      </w:r>
      <w:r w:rsidRPr="00024C69">
        <w:rPr>
          <w:rFonts w:cstheme="minorHAnsi"/>
        </w:rPr>
        <w:t xml:space="preserve">in Baton Rouge; and </w:t>
      </w:r>
      <w:r w:rsidRPr="00024C69">
        <w:rPr>
          <w:rFonts w:cstheme="minorHAnsi"/>
          <w:b/>
          <w:bCs/>
        </w:rPr>
        <w:t xml:space="preserve">13 percent </w:t>
      </w:r>
      <w:r w:rsidRPr="00024C69">
        <w:rPr>
          <w:rFonts w:cstheme="minorHAnsi"/>
        </w:rPr>
        <w:t xml:space="preserve">in New Orleans. This shows that Louisiana is on the right path. Disclosure requirements have been working in this state and have not harmed the food service industry. Improved enforcement will bring the non-compliance numbers even further down. The rest of the country is watching us. This year, legislators in Mississippi, Georgia, Texas, and Florida have considered following Louisiana’s lead with respect to shrimp and seafood. States as far away as Hawaii are also considering whether to require that seafood sellers provide more information about where their fish is coming from. 2 The Southern Shrimp Alliance is working to support efforts to improve consumer awareness of the origin of shrimp offered for sale in restaurants &amp; retailers </w:t>
      </w:r>
      <w:r w:rsidR="00F073B8" w:rsidRPr="00024C69">
        <w:rPr>
          <w:rFonts w:cstheme="minorHAnsi"/>
        </w:rPr>
        <w:t>at both the state and federal</w:t>
      </w:r>
      <w:r w:rsidRPr="00024C69">
        <w:rPr>
          <w:rFonts w:cstheme="minorHAnsi"/>
        </w:rPr>
        <w:t xml:space="preserve"> levels. In Louisiana, that means supporting enforcement of our newly revised law, while also documenting and publicizing how Louisiana’s leadership has improved the market for our state’s shrimpers. In summary, because of the health risks to consumers by imported seafood &amp; the decimation of our domestic industry, we </w:t>
      </w:r>
      <w:r w:rsidR="00F073B8" w:rsidRPr="00024C69">
        <w:rPr>
          <w:rFonts w:cstheme="minorHAnsi"/>
        </w:rPr>
        <w:t>cannot</w:t>
      </w:r>
      <w:r w:rsidRPr="00024C69">
        <w:rPr>
          <w:rFonts w:cstheme="minorHAnsi"/>
        </w:rPr>
        <w:t xml:space="preserve"> stress enough the importance of all hands on deck from state to federal. The results of SeaD’s testing in LA shows that LA’s leadership in state legislation has made a difference, &amp; by clarifying risks of consuming contaminated imported seafood, will continue to make a difference, not just in our state but nationwide. The information I’ve covered may be found on SSA’s website, </w:t>
      </w:r>
      <w:r w:rsidRPr="00024C69">
        <w:rPr>
          <w:rFonts w:cstheme="minorHAnsi"/>
          <w:color w:val="0361C1"/>
        </w:rPr>
        <w:t xml:space="preserve">shrimpalliance.com </w:t>
      </w:r>
      <w:r w:rsidRPr="00024C69">
        <w:rPr>
          <w:rFonts w:cstheme="minorHAnsi"/>
        </w:rPr>
        <w:t xml:space="preserve">including searchable databases of shrimp refusals for US, EU, Japan, and Australia. You may also refer to for latest news &amp; to report shrimp fraud. </w:t>
      </w:r>
      <w:r w:rsidRPr="00024C69">
        <w:rPr>
          <w:rFonts w:cstheme="minorHAnsi"/>
          <w:b/>
          <w:bCs/>
        </w:rPr>
        <w:t>I’ve invited my LA State Senator Mike Fesi, who co-authored the latest bill Act 148 and has been appointed to the</w:t>
      </w:r>
      <w:r w:rsidR="00F073B8">
        <w:rPr>
          <w:rFonts w:cstheme="minorHAnsi"/>
          <w:b/>
          <w:bCs/>
        </w:rPr>
        <w:t xml:space="preserve"> LA Seafood Safety Task Force.</w:t>
      </w:r>
    </w:p>
    <w:p w:rsidR="0013474C" w:rsidRDefault="0013474C" w:rsidP="0013474C">
      <w:pPr>
        <w:pStyle w:val="ListParagraph"/>
      </w:pPr>
      <w:r w:rsidRPr="0013474C">
        <w:rPr>
          <w:noProof/>
        </w:rPr>
        <w:drawing>
          <wp:inline distT="0" distB="0" distL="0" distR="0" wp14:anchorId="68537152" wp14:editId="06757812">
            <wp:extent cx="4572638" cy="342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72638" cy="3429479"/>
                    </a:xfrm>
                    <a:prstGeom prst="rect">
                      <a:avLst/>
                    </a:prstGeom>
                  </pic:spPr>
                </pic:pic>
              </a:graphicData>
            </a:graphic>
          </wp:inline>
        </w:drawing>
      </w:r>
    </w:p>
    <w:p w:rsidR="0013474C" w:rsidRDefault="0013474C" w:rsidP="0013474C">
      <w:pPr>
        <w:pStyle w:val="ListParagraph"/>
      </w:pPr>
      <w:r w:rsidRPr="0013474C">
        <w:rPr>
          <w:noProof/>
        </w:rPr>
        <w:drawing>
          <wp:inline distT="0" distB="0" distL="0" distR="0" wp14:anchorId="27C7175D" wp14:editId="491C982F">
            <wp:extent cx="4572638" cy="34294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72638" cy="3429479"/>
                    </a:xfrm>
                    <a:prstGeom prst="rect">
                      <a:avLst/>
                    </a:prstGeom>
                  </pic:spPr>
                </pic:pic>
              </a:graphicData>
            </a:graphic>
          </wp:inline>
        </w:drawing>
      </w:r>
    </w:p>
    <w:p w:rsidR="0013474C" w:rsidRDefault="0013474C" w:rsidP="0013474C">
      <w:pPr>
        <w:pStyle w:val="ListParagraph"/>
      </w:pPr>
      <w:r w:rsidRPr="0013474C">
        <w:rPr>
          <w:noProof/>
        </w:rPr>
        <w:drawing>
          <wp:inline distT="0" distB="0" distL="0" distR="0" wp14:anchorId="15F169ED" wp14:editId="6F4BCBCC">
            <wp:extent cx="4572638" cy="3429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2638" cy="3429479"/>
                    </a:xfrm>
                    <a:prstGeom prst="rect">
                      <a:avLst/>
                    </a:prstGeom>
                  </pic:spPr>
                </pic:pic>
              </a:graphicData>
            </a:graphic>
          </wp:inline>
        </w:drawing>
      </w:r>
    </w:p>
    <w:p w:rsidR="0013474C" w:rsidRDefault="0013474C" w:rsidP="0013474C">
      <w:pPr>
        <w:pStyle w:val="ListParagraph"/>
      </w:pPr>
      <w:r w:rsidRPr="0013474C">
        <w:rPr>
          <w:noProof/>
        </w:rPr>
        <w:drawing>
          <wp:inline distT="0" distB="0" distL="0" distR="0" wp14:anchorId="1B1D6FDA" wp14:editId="1067D9D6">
            <wp:extent cx="4572638" cy="34294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638" cy="3429479"/>
                    </a:xfrm>
                    <a:prstGeom prst="rect">
                      <a:avLst/>
                    </a:prstGeom>
                  </pic:spPr>
                </pic:pic>
              </a:graphicData>
            </a:graphic>
          </wp:inline>
        </w:drawing>
      </w:r>
    </w:p>
    <w:p w:rsidR="0013474C" w:rsidRDefault="0013474C" w:rsidP="0013474C">
      <w:pPr>
        <w:pStyle w:val="ListParagraph"/>
      </w:pPr>
      <w:r w:rsidRPr="0013474C">
        <w:rPr>
          <w:noProof/>
        </w:rPr>
        <w:drawing>
          <wp:inline distT="0" distB="0" distL="0" distR="0" wp14:anchorId="55AF2EC4" wp14:editId="2DDA6DF6">
            <wp:extent cx="4572638" cy="34294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638" cy="3429479"/>
                    </a:xfrm>
                    <a:prstGeom prst="rect">
                      <a:avLst/>
                    </a:prstGeom>
                  </pic:spPr>
                </pic:pic>
              </a:graphicData>
            </a:graphic>
          </wp:inline>
        </w:drawing>
      </w:r>
    </w:p>
    <w:p w:rsidR="0013474C" w:rsidRDefault="0013474C" w:rsidP="0013474C">
      <w:pPr>
        <w:pStyle w:val="ListParagraph"/>
      </w:pPr>
      <w:r w:rsidRPr="0013474C">
        <w:rPr>
          <w:noProof/>
        </w:rPr>
        <w:drawing>
          <wp:inline distT="0" distB="0" distL="0" distR="0" wp14:anchorId="77FA5B7D" wp14:editId="1A5E6D13">
            <wp:extent cx="4572638" cy="342947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2638" cy="3429479"/>
                    </a:xfrm>
                    <a:prstGeom prst="rect">
                      <a:avLst/>
                    </a:prstGeom>
                  </pic:spPr>
                </pic:pic>
              </a:graphicData>
            </a:graphic>
          </wp:inline>
        </w:drawing>
      </w:r>
    </w:p>
    <w:p w:rsidR="0013474C" w:rsidRDefault="0013474C" w:rsidP="0013474C">
      <w:pPr>
        <w:pStyle w:val="ListParagraph"/>
      </w:pPr>
      <w:r w:rsidRPr="0013474C">
        <w:rPr>
          <w:noProof/>
        </w:rPr>
        <w:drawing>
          <wp:inline distT="0" distB="0" distL="0" distR="0" wp14:anchorId="12955FCF" wp14:editId="3776D570">
            <wp:extent cx="4572638" cy="34294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638" cy="3429479"/>
                    </a:xfrm>
                    <a:prstGeom prst="rect">
                      <a:avLst/>
                    </a:prstGeom>
                  </pic:spPr>
                </pic:pic>
              </a:graphicData>
            </a:graphic>
          </wp:inline>
        </w:drawing>
      </w:r>
    </w:p>
    <w:p w:rsidR="0013474C" w:rsidRDefault="0013474C" w:rsidP="0013474C">
      <w:pPr>
        <w:pStyle w:val="ListParagraph"/>
      </w:pPr>
      <w:r w:rsidRPr="0013474C">
        <w:rPr>
          <w:noProof/>
        </w:rPr>
        <w:drawing>
          <wp:inline distT="0" distB="0" distL="0" distR="0" wp14:anchorId="11A560E0" wp14:editId="6D1FC19B">
            <wp:extent cx="4572638" cy="342947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2638" cy="3429479"/>
                    </a:xfrm>
                    <a:prstGeom prst="rect">
                      <a:avLst/>
                    </a:prstGeom>
                  </pic:spPr>
                </pic:pic>
              </a:graphicData>
            </a:graphic>
          </wp:inline>
        </w:drawing>
      </w:r>
    </w:p>
    <w:p w:rsidR="00B61092" w:rsidRDefault="0034385A" w:rsidP="0013474C">
      <w:pPr>
        <w:pStyle w:val="ListParagraph"/>
        <w:numPr>
          <w:ilvl w:val="0"/>
          <w:numId w:val="2"/>
        </w:numPr>
      </w:pPr>
      <w:r>
        <w:t>The task force discussed rescheduling the STF Washington, D.C. trip</w:t>
      </w:r>
    </w:p>
    <w:p w:rsidR="00CE5935" w:rsidRDefault="00CE5935" w:rsidP="00CE5935">
      <w:r>
        <w:t xml:space="preserve">Acy Cooper suggested meeting with representatives when they are in </w:t>
      </w:r>
      <w:r w:rsidR="00F073B8">
        <w:t>Louisiana,</w:t>
      </w:r>
      <w:r>
        <w:t xml:space="preserve"> as they will be heading home for some time, the task force decided not to reschedule their Washington, D.C. trip at this time</w:t>
      </w:r>
    </w:p>
    <w:p w:rsidR="000B497C" w:rsidRDefault="000B497C" w:rsidP="0034385A">
      <w:pPr>
        <w:pStyle w:val="ListParagraph"/>
        <w:numPr>
          <w:ilvl w:val="0"/>
          <w:numId w:val="2"/>
        </w:numPr>
      </w:pPr>
      <w:r>
        <w:t xml:space="preserve">Gene Cavalier provided an update on LDAF’s shrimp sampling contract </w:t>
      </w:r>
    </w:p>
    <w:p w:rsidR="00CE5935" w:rsidRDefault="00CE5935" w:rsidP="000B497C">
      <w:r w:rsidRPr="00CE5935">
        <w:rPr>
          <w:noProof/>
        </w:rPr>
        <w:drawing>
          <wp:inline distT="0" distB="0" distL="0" distR="0">
            <wp:extent cx="3761740" cy="32218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69349" cy="3228337"/>
                    </a:xfrm>
                    <a:prstGeom prst="rect">
                      <a:avLst/>
                    </a:prstGeom>
                    <a:noFill/>
                    <a:ln>
                      <a:noFill/>
                    </a:ln>
                  </pic:spPr>
                </pic:pic>
              </a:graphicData>
            </a:graphic>
          </wp:inline>
        </w:drawing>
      </w:r>
    </w:p>
    <w:p w:rsidR="00CE5935" w:rsidRDefault="00CE5935" w:rsidP="000B497C">
      <w:r w:rsidRPr="00CE5935">
        <w:rPr>
          <w:noProof/>
        </w:rPr>
        <w:drawing>
          <wp:inline distT="0" distB="0" distL="0" distR="0">
            <wp:extent cx="3793057" cy="4907047"/>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93994" cy="4908259"/>
                    </a:xfrm>
                    <a:prstGeom prst="rect">
                      <a:avLst/>
                    </a:prstGeom>
                    <a:noFill/>
                    <a:ln>
                      <a:noFill/>
                    </a:ln>
                  </pic:spPr>
                </pic:pic>
              </a:graphicData>
            </a:graphic>
          </wp:inline>
        </w:drawing>
      </w:r>
    </w:p>
    <w:p w:rsidR="00BA7C9E" w:rsidRPr="004305A3" w:rsidRDefault="00BA7C9E" w:rsidP="00BA7C9E">
      <w:pPr>
        <w:rPr>
          <w:rFonts w:ascii="Helvetica" w:hAnsi="Helvetica" w:cs="Helvetica"/>
          <w:b/>
          <w:bCs/>
          <w:color w:val="232333"/>
          <w:sz w:val="23"/>
          <w:szCs w:val="23"/>
        </w:rPr>
      </w:pPr>
      <w:r>
        <w:t xml:space="preserve">LDAF has </w:t>
      </w:r>
      <w:r w:rsidR="00CE5935">
        <w:t xml:space="preserve">been collecting samples and bringing them to </w:t>
      </w:r>
      <w:r w:rsidR="00CE5935" w:rsidRPr="00BA7C9E">
        <w:rPr>
          <w:rFonts w:cstheme="minorHAnsi"/>
        </w:rPr>
        <w:t>the Ag Chem</w:t>
      </w:r>
      <w:r>
        <w:rPr>
          <w:rFonts w:cstheme="minorHAnsi"/>
        </w:rPr>
        <w:t>istry</w:t>
      </w:r>
      <w:r w:rsidR="00CE5935" w:rsidRPr="00BA7C9E">
        <w:rPr>
          <w:rFonts w:cstheme="minorHAnsi"/>
        </w:rPr>
        <w:t xml:space="preserve"> Lab for results, </w:t>
      </w:r>
      <w:r w:rsidR="005565CC" w:rsidRPr="00BA7C9E">
        <w:rPr>
          <w:rFonts w:cstheme="minorHAnsi"/>
        </w:rPr>
        <w:t xml:space="preserve">LDAF in charge of package labeling, </w:t>
      </w:r>
      <w:r w:rsidR="00CE5935" w:rsidRPr="00BA7C9E">
        <w:rPr>
          <w:rFonts w:cstheme="minorHAnsi"/>
        </w:rPr>
        <w:t>right now LDAF has</w:t>
      </w:r>
      <w:r w:rsidR="00CE5935" w:rsidRPr="00BA7C9E">
        <w:rPr>
          <w:rFonts w:cstheme="minorHAnsi"/>
          <w:bCs/>
          <w:color w:val="232333"/>
        </w:rPr>
        <w:t xml:space="preserve"> been sampling for </w:t>
      </w:r>
      <w:r w:rsidR="00F073B8" w:rsidRPr="00BA7C9E">
        <w:rPr>
          <w:rFonts w:cstheme="minorHAnsi"/>
          <w:bCs/>
          <w:color w:val="232333"/>
        </w:rPr>
        <w:t>chloramphenicol</w:t>
      </w:r>
      <w:r w:rsidR="00CE5935" w:rsidRPr="00BA7C9E">
        <w:rPr>
          <w:rFonts w:cstheme="minorHAnsi"/>
          <w:bCs/>
          <w:color w:val="232333"/>
        </w:rPr>
        <w:t>, the fluorophenicol, and the thiamine phenicol I know those were the ones that were</w:t>
      </w:r>
      <w:r w:rsidR="00234317">
        <w:rPr>
          <w:rFonts w:cstheme="minorHAnsi"/>
          <w:bCs/>
          <w:color w:val="232333"/>
        </w:rPr>
        <w:t xml:space="preserve"> required through law with</w:t>
      </w:r>
      <w:r w:rsidR="00CE5935" w:rsidRPr="00BA7C9E">
        <w:rPr>
          <w:rFonts w:cstheme="minorHAnsi"/>
          <w:bCs/>
          <w:color w:val="232333"/>
        </w:rPr>
        <w:t xml:space="preserve"> CRT and the Seafood Promotion Board. So </w:t>
      </w:r>
      <w:r w:rsidR="00234317">
        <w:rPr>
          <w:rFonts w:cstheme="minorHAnsi"/>
          <w:bCs/>
          <w:color w:val="232333"/>
        </w:rPr>
        <w:t>far there have</w:t>
      </w:r>
      <w:r w:rsidR="00CE5935" w:rsidRPr="00BA7C9E">
        <w:rPr>
          <w:rFonts w:cstheme="minorHAnsi"/>
          <w:bCs/>
          <w:color w:val="232333"/>
        </w:rPr>
        <w:t xml:space="preserve"> been 59 samples, 39 have actu</w:t>
      </w:r>
      <w:r w:rsidRPr="00BA7C9E">
        <w:rPr>
          <w:rFonts w:cstheme="minorHAnsi"/>
          <w:bCs/>
          <w:color w:val="232333"/>
        </w:rPr>
        <w:t xml:space="preserve">ally been completed. What we are </w:t>
      </w:r>
      <w:r w:rsidR="00CE5935" w:rsidRPr="00BA7C9E">
        <w:rPr>
          <w:rFonts w:cstheme="minorHAnsi"/>
          <w:bCs/>
          <w:color w:val="232333"/>
        </w:rPr>
        <w:t>trying to average is about 20 samples every 2 weeks</w:t>
      </w:r>
      <w:r>
        <w:rPr>
          <w:rFonts w:cstheme="minorHAnsi"/>
          <w:bCs/>
          <w:color w:val="232333"/>
        </w:rPr>
        <w:t>, of the 59 samples 50 of them were shrimp and 9 were crawfish samples</w:t>
      </w:r>
    </w:p>
    <w:p w:rsidR="00BA7C9E" w:rsidRDefault="00BA7C9E" w:rsidP="00BA7C9E">
      <w:pPr>
        <w:rPr>
          <w:rFonts w:cstheme="minorHAnsi"/>
        </w:rPr>
      </w:pPr>
      <w:r>
        <w:rPr>
          <w:noProof/>
        </w:rPr>
        <w:drawing>
          <wp:inline distT="0" distB="0" distL="0" distR="0" wp14:anchorId="5305BFF3" wp14:editId="0A53C92A">
            <wp:extent cx="4230414" cy="3865681"/>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8307" t="17334" r="25294" b="7290"/>
                    <a:stretch/>
                  </pic:blipFill>
                  <pic:spPr bwMode="auto">
                    <a:xfrm>
                      <a:off x="0" y="0"/>
                      <a:ext cx="4240053" cy="3874489"/>
                    </a:xfrm>
                    <a:prstGeom prst="rect">
                      <a:avLst/>
                    </a:prstGeom>
                    <a:ln>
                      <a:noFill/>
                    </a:ln>
                    <a:extLst>
                      <a:ext uri="{53640926-AAD7-44D8-BBD7-CCE9431645EC}">
                        <a14:shadowObscured xmlns:a14="http://schemas.microsoft.com/office/drawing/2010/main"/>
                      </a:ext>
                    </a:extLst>
                  </pic:spPr>
                </pic:pic>
              </a:graphicData>
            </a:graphic>
          </wp:inline>
        </w:drawing>
      </w:r>
    </w:p>
    <w:p w:rsidR="00BA7C9E" w:rsidRDefault="00BA7C9E" w:rsidP="00BA7C9E">
      <w:pPr>
        <w:rPr>
          <w:noProof/>
        </w:rPr>
      </w:pPr>
      <w:r>
        <w:rPr>
          <w:rFonts w:cstheme="minorHAnsi"/>
        </w:rPr>
        <w:t>The task force was provided with the</w:t>
      </w:r>
      <w:r w:rsidR="0079621E">
        <w:rPr>
          <w:rFonts w:cstheme="minorHAnsi"/>
        </w:rPr>
        <w:t xml:space="preserve"> above</w:t>
      </w:r>
      <w:r>
        <w:rPr>
          <w:rFonts w:cstheme="minorHAnsi"/>
        </w:rPr>
        <w:t xml:space="preserve"> figures to</w:t>
      </w:r>
      <w:r w:rsidR="004305A3">
        <w:rPr>
          <w:rFonts w:cstheme="minorHAnsi"/>
        </w:rPr>
        <w:t xml:space="preserve"> consider the cost </w:t>
      </w:r>
      <w:r w:rsidR="0079621E">
        <w:rPr>
          <w:rFonts w:cstheme="minorHAnsi"/>
        </w:rPr>
        <w:t>to</w:t>
      </w:r>
      <w:r>
        <w:rPr>
          <w:rFonts w:cstheme="minorHAnsi"/>
        </w:rPr>
        <w:t xml:space="preserve"> test</w:t>
      </w:r>
      <w:r w:rsidR="004305A3">
        <w:rPr>
          <w:rFonts w:cstheme="minorHAnsi"/>
        </w:rPr>
        <w:t>ing</w:t>
      </w:r>
      <w:r>
        <w:rPr>
          <w:rFonts w:cstheme="minorHAnsi"/>
        </w:rPr>
        <w:t xml:space="preserve"> for</w:t>
      </w:r>
      <w:r w:rsidR="004305A3">
        <w:rPr>
          <w:rFonts w:cstheme="minorHAnsi"/>
        </w:rPr>
        <w:t xml:space="preserve"> three additional antibiotics:</w:t>
      </w:r>
      <w:r>
        <w:rPr>
          <w:rFonts w:cstheme="minorHAnsi"/>
        </w:rPr>
        <w:t xml:space="preserve"> nitrofurans, </w:t>
      </w:r>
      <w:r w:rsidR="00F073B8">
        <w:rPr>
          <w:rFonts w:cstheme="minorHAnsi"/>
        </w:rPr>
        <w:t>fluoroquinolones</w:t>
      </w:r>
      <w:r>
        <w:rPr>
          <w:rFonts w:cstheme="minorHAnsi"/>
        </w:rPr>
        <w:t>, and oxytetracycline</w:t>
      </w:r>
      <w:r w:rsidR="0079621E">
        <w:rPr>
          <w:rFonts w:cstheme="minorHAnsi"/>
        </w:rPr>
        <w:t xml:space="preserve">. </w:t>
      </w:r>
      <w:r w:rsidR="00F073B8" w:rsidRPr="00BA7C9E">
        <w:rPr>
          <w:rFonts w:cstheme="minorHAnsi"/>
          <w:bCs/>
          <w:color w:val="232333"/>
        </w:rPr>
        <w:t>Therefore,</w:t>
      </w:r>
      <w:r w:rsidRPr="00BA7C9E">
        <w:rPr>
          <w:rFonts w:cstheme="minorHAnsi"/>
          <w:bCs/>
          <w:color w:val="232333"/>
        </w:rPr>
        <w:t xml:space="preserve"> </w:t>
      </w:r>
      <w:r w:rsidR="00F073B8" w:rsidRPr="00BA7C9E">
        <w:rPr>
          <w:rFonts w:cstheme="minorHAnsi"/>
          <w:bCs/>
          <w:color w:val="232333"/>
        </w:rPr>
        <w:t>you are</w:t>
      </w:r>
      <w:r w:rsidRPr="00BA7C9E">
        <w:rPr>
          <w:rFonts w:cstheme="minorHAnsi"/>
          <w:bCs/>
          <w:color w:val="232333"/>
        </w:rPr>
        <w:t xml:space="preserve"> looking at even approximately, a $5,000 upfront startup cost to be able to have that </w:t>
      </w:r>
      <w:r w:rsidR="00F073B8" w:rsidRPr="00BA7C9E">
        <w:rPr>
          <w:rFonts w:cstheme="minorHAnsi"/>
          <w:bCs/>
          <w:color w:val="232333"/>
        </w:rPr>
        <w:t>high-resolution</w:t>
      </w:r>
      <w:r w:rsidRPr="00BA7C9E">
        <w:rPr>
          <w:rFonts w:cstheme="minorHAnsi"/>
          <w:bCs/>
          <w:color w:val="232333"/>
        </w:rPr>
        <w:t xml:space="preserve"> spect</w:t>
      </w:r>
      <w:r>
        <w:rPr>
          <w:rFonts w:cstheme="minorHAnsi"/>
          <w:bCs/>
          <w:color w:val="232333"/>
        </w:rPr>
        <w:t>rometry of being able to be run these additional tests as mentioned in the previous document.</w:t>
      </w:r>
      <w:r w:rsidRPr="00BA7C9E">
        <w:rPr>
          <w:rFonts w:cstheme="minorHAnsi"/>
          <w:bCs/>
          <w:color w:val="232333"/>
        </w:rPr>
        <w:t xml:space="preserve"> </w:t>
      </w:r>
    </w:p>
    <w:p w:rsidR="005565CC" w:rsidRDefault="005565CC" w:rsidP="000B497C">
      <w:r>
        <w:t>Alan Gibson asked if it’s possible to put all domestic/ import</w:t>
      </w:r>
      <w:r w:rsidR="004305A3">
        <w:t xml:space="preserve"> country of origin labeling</w:t>
      </w:r>
      <w:r>
        <w:t xml:space="preserve"> on front of packaging, need to get labeling standardized, may need all product to be labeled the same so the customer knows where to look for</w:t>
      </w:r>
      <w:r w:rsidR="004305A3">
        <w:t xml:space="preserve"> the</w:t>
      </w:r>
      <w:r>
        <w:t xml:space="preserve"> country of origin labeling </w:t>
      </w:r>
    </w:p>
    <w:p w:rsidR="005565CC" w:rsidRDefault="004305A3" w:rsidP="000B497C">
      <w:r>
        <w:t xml:space="preserve">Gene Cavalier stated that </w:t>
      </w:r>
      <w:r w:rsidR="005565CC">
        <w:t>LDAF put a le</w:t>
      </w:r>
      <w:r>
        <w:t xml:space="preserve">tter out in August to let businesses know </w:t>
      </w:r>
      <w:r w:rsidR="00F073B8">
        <w:t>what is</w:t>
      </w:r>
      <w:r>
        <w:t xml:space="preserve"> coming in January regarding new country of origin requirements</w:t>
      </w:r>
    </w:p>
    <w:p w:rsidR="005565CC" w:rsidRDefault="008954D5" w:rsidP="000B497C">
      <w:r>
        <w:t xml:space="preserve">STF </w:t>
      </w:r>
      <w:r w:rsidR="004305A3">
        <w:t xml:space="preserve">plans to </w:t>
      </w:r>
      <w:r>
        <w:t>request that legis</w:t>
      </w:r>
      <w:r w:rsidR="004305A3">
        <w:t>lators take the labeling issue up</w:t>
      </w:r>
      <w:r w:rsidR="005565CC">
        <w:t xml:space="preserve"> and see if they would be willing to pass something</w:t>
      </w:r>
    </w:p>
    <w:p w:rsidR="005565CC" w:rsidRDefault="005565CC" w:rsidP="000B497C">
      <w:r>
        <w:t>Alan Gibson motioned that</w:t>
      </w:r>
      <w:r w:rsidR="004305A3">
        <w:t xml:space="preserve"> the Shrimp Task Force pursue legislation that would</w:t>
      </w:r>
      <w:r>
        <w:t xml:space="preserve"> </w:t>
      </w:r>
      <w:r w:rsidR="004305A3">
        <w:t>require</w:t>
      </w:r>
      <w:r>
        <w:t xml:space="preserve"> </w:t>
      </w:r>
      <w:r w:rsidR="004305A3">
        <w:t>ALL</w:t>
      </w:r>
      <w:r>
        <w:t xml:space="preserve"> </w:t>
      </w:r>
      <w:r w:rsidR="00DC26A1">
        <w:t>seafood</w:t>
      </w:r>
      <w:r w:rsidR="004305A3">
        <w:t xml:space="preserve"> products both domestic and imported</w:t>
      </w:r>
      <w:r>
        <w:t xml:space="preserve"> require country of origin labeling on the front of</w:t>
      </w:r>
      <w:r w:rsidR="004305A3">
        <w:t xml:space="preserve"> all Louisiana packaging</w:t>
      </w:r>
      <w:r>
        <w:t>, 2</w:t>
      </w:r>
      <w:r w:rsidRPr="005565CC">
        <w:rPr>
          <w:vertAlign w:val="superscript"/>
        </w:rPr>
        <w:t>nd</w:t>
      </w:r>
      <w:r>
        <w:t xml:space="preserve"> by Acy</w:t>
      </w:r>
      <w:r w:rsidR="004305A3">
        <w:t xml:space="preserve"> Cooper</w:t>
      </w:r>
      <w:r>
        <w:t>.</w:t>
      </w:r>
      <w:r w:rsidR="004305A3">
        <w:t xml:space="preserve"> Motion carries.</w:t>
      </w:r>
    </w:p>
    <w:p w:rsidR="00B73F3E" w:rsidRDefault="00B73F3E" w:rsidP="000B497C">
      <w:r>
        <w:t>Acy Cooper motioned to amend the MOU between LDWF and LDAF</w:t>
      </w:r>
      <w:r w:rsidR="00EA67E9">
        <w:t xml:space="preserve"> to include testing for three additional antibiotics,</w:t>
      </w:r>
      <w:r w:rsidR="00EA67E9" w:rsidRPr="00EA67E9">
        <w:rPr>
          <w:rFonts w:cstheme="minorHAnsi"/>
        </w:rPr>
        <w:t xml:space="preserve"> </w:t>
      </w:r>
      <w:r w:rsidR="00EA67E9">
        <w:rPr>
          <w:rFonts w:cstheme="minorHAnsi"/>
        </w:rPr>
        <w:t>nitrofurans, fluroquinolones, and oxytetracycline</w:t>
      </w:r>
      <w:r>
        <w:t>, 2</w:t>
      </w:r>
      <w:r w:rsidRPr="00B73F3E">
        <w:rPr>
          <w:vertAlign w:val="superscript"/>
        </w:rPr>
        <w:t>nd</w:t>
      </w:r>
      <w:r>
        <w:t xml:space="preserve"> by Andrew</w:t>
      </w:r>
      <w:r w:rsidR="00EA67E9">
        <w:t xml:space="preserve"> Blanchard. Motion carries. </w:t>
      </w:r>
    </w:p>
    <w:p w:rsidR="00E97F46" w:rsidRDefault="00E97F46" w:rsidP="00E97F46">
      <w:pPr>
        <w:pStyle w:val="ListParagraph"/>
        <w:numPr>
          <w:ilvl w:val="0"/>
          <w:numId w:val="2"/>
        </w:numPr>
      </w:pPr>
      <w:r>
        <w:t>David Williams provided an update on SeaD Consulting shrimp testing and contract</w:t>
      </w:r>
    </w:p>
    <w:p w:rsidR="00234317" w:rsidRDefault="00234317" w:rsidP="00234317">
      <w:r w:rsidRPr="00234317">
        <w:rPr>
          <w:noProof/>
        </w:rPr>
        <w:drawing>
          <wp:inline distT="0" distB="0" distL="0" distR="0" wp14:anchorId="1053F085" wp14:editId="2AE8C90E">
            <wp:extent cx="4572638" cy="257210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72638" cy="2572109"/>
                    </a:xfrm>
                    <a:prstGeom prst="rect">
                      <a:avLst/>
                    </a:prstGeom>
                  </pic:spPr>
                </pic:pic>
              </a:graphicData>
            </a:graphic>
          </wp:inline>
        </w:drawing>
      </w:r>
    </w:p>
    <w:p w:rsidR="00234317" w:rsidRDefault="00234317" w:rsidP="00234317">
      <w:r w:rsidRPr="00234317">
        <w:rPr>
          <w:noProof/>
        </w:rPr>
        <w:drawing>
          <wp:inline distT="0" distB="0" distL="0" distR="0" wp14:anchorId="669EAFCC" wp14:editId="3B214E38">
            <wp:extent cx="4572638" cy="257210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72638" cy="2572109"/>
                    </a:xfrm>
                    <a:prstGeom prst="rect">
                      <a:avLst/>
                    </a:prstGeom>
                  </pic:spPr>
                </pic:pic>
              </a:graphicData>
            </a:graphic>
          </wp:inline>
        </w:drawing>
      </w:r>
    </w:p>
    <w:p w:rsidR="00234317" w:rsidRDefault="00234317" w:rsidP="00234317">
      <w:r w:rsidRPr="00234317">
        <w:rPr>
          <w:noProof/>
        </w:rPr>
        <w:drawing>
          <wp:inline distT="0" distB="0" distL="0" distR="0" wp14:anchorId="7F0F9AF3" wp14:editId="7D0ECB77">
            <wp:extent cx="4572638" cy="257210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72638" cy="2572109"/>
                    </a:xfrm>
                    <a:prstGeom prst="rect">
                      <a:avLst/>
                    </a:prstGeom>
                  </pic:spPr>
                </pic:pic>
              </a:graphicData>
            </a:graphic>
          </wp:inline>
        </w:drawing>
      </w:r>
    </w:p>
    <w:p w:rsidR="00234317" w:rsidRDefault="00234317" w:rsidP="00234317">
      <w:r w:rsidRPr="00234317">
        <w:rPr>
          <w:noProof/>
        </w:rPr>
        <w:drawing>
          <wp:inline distT="0" distB="0" distL="0" distR="0" wp14:anchorId="09DCD87C" wp14:editId="0BBE09D9">
            <wp:extent cx="4572638" cy="257210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72638" cy="2572109"/>
                    </a:xfrm>
                    <a:prstGeom prst="rect">
                      <a:avLst/>
                    </a:prstGeom>
                  </pic:spPr>
                </pic:pic>
              </a:graphicData>
            </a:graphic>
          </wp:inline>
        </w:drawing>
      </w:r>
    </w:p>
    <w:p w:rsidR="00234317" w:rsidRDefault="00234317" w:rsidP="00234317">
      <w:r w:rsidRPr="00234317">
        <w:rPr>
          <w:noProof/>
        </w:rPr>
        <w:drawing>
          <wp:inline distT="0" distB="0" distL="0" distR="0" wp14:anchorId="423CDADD" wp14:editId="620BC245">
            <wp:extent cx="4572638" cy="257210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72638" cy="2572109"/>
                    </a:xfrm>
                    <a:prstGeom prst="rect">
                      <a:avLst/>
                    </a:prstGeom>
                  </pic:spPr>
                </pic:pic>
              </a:graphicData>
            </a:graphic>
          </wp:inline>
        </w:drawing>
      </w:r>
    </w:p>
    <w:p w:rsidR="00234317" w:rsidRDefault="00234317" w:rsidP="00234317">
      <w:r w:rsidRPr="00234317">
        <w:rPr>
          <w:noProof/>
        </w:rPr>
        <w:drawing>
          <wp:inline distT="0" distB="0" distL="0" distR="0" wp14:anchorId="38C651A7" wp14:editId="03604902">
            <wp:extent cx="4572638" cy="257210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72638" cy="2572109"/>
                    </a:xfrm>
                    <a:prstGeom prst="rect">
                      <a:avLst/>
                    </a:prstGeom>
                  </pic:spPr>
                </pic:pic>
              </a:graphicData>
            </a:graphic>
          </wp:inline>
        </w:drawing>
      </w:r>
    </w:p>
    <w:p w:rsidR="00234317" w:rsidRPr="00234317" w:rsidRDefault="00234317" w:rsidP="00234317">
      <w:r w:rsidRPr="00234317">
        <w:rPr>
          <w:noProof/>
        </w:rPr>
        <w:drawing>
          <wp:inline distT="0" distB="0" distL="0" distR="0" wp14:anchorId="633FE89A" wp14:editId="7FEC70E9">
            <wp:extent cx="4572638" cy="257210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72638" cy="2572109"/>
                    </a:xfrm>
                    <a:prstGeom prst="rect">
                      <a:avLst/>
                    </a:prstGeom>
                  </pic:spPr>
                </pic:pic>
              </a:graphicData>
            </a:graphic>
          </wp:inline>
        </w:drawing>
      </w:r>
    </w:p>
    <w:p w:rsidR="00E97F46" w:rsidRDefault="00E97F46" w:rsidP="00E97F46">
      <w:r>
        <w:t>Andrew</w:t>
      </w:r>
      <w:r w:rsidR="00EA67E9">
        <w:t xml:space="preserve"> Blanchard</w:t>
      </w:r>
      <w:r>
        <w:t xml:space="preserve"> motioned to add an agenda item to consider funding</w:t>
      </w:r>
      <w:r w:rsidR="00234317">
        <w:t xml:space="preserve"> to extend the SeaD Consulting Contract</w:t>
      </w:r>
      <w:r>
        <w:t>, 2</w:t>
      </w:r>
      <w:r w:rsidRPr="00E97F46">
        <w:rPr>
          <w:vertAlign w:val="superscript"/>
        </w:rPr>
        <w:t>nd</w:t>
      </w:r>
      <w:r>
        <w:t xml:space="preserve"> by Lance Nacio. Motion carries unanimously. </w:t>
      </w:r>
    </w:p>
    <w:p w:rsidR="00E97F46" w:rsidRDefault="00E97F46" w:rsidP="00E97F46">
      <w:r>
        <w:t>Peyton</w:t>
      </w:r>
      <w:r w:rsidR="00234317">
        <w:t xml:space="preserve"> Cagle</w:t>
      </w:r>
      <w:r>
        <w:t xml:space="preserve"> stated that you cannot exceed $75,000</w:t>
      </w:r>
      <w:r w:rsidR="00234317">
        <w:t xml:space="preserve"> per contract or you have to go out to bid</w:t>
      </w:r>
      <w:r>
        <w:t>, can spend $4,000, once you</w:t>
      </w:r>
      <w:r w:rsidR="00234317">
        <w:t>'</w:t>
      </w:r>
      <w:r>
        <w:t xml:space="preserve">re under contract with a vendor </w:t>
      </w:r>
      <w:r w:rsidR="00F073B8">
        <w:t>cannot</w:t>
      </w:r>
      <w:r>
        <w:t xml:space="preserve"> do it again within the same</w:t>
      </w:r>
      <w:r w:rsidR="00234317">
        <w:t xml:space="preserve"> year, so wouldn’t be able to</w:t>
      </w:r>
      <w:r>
        <w:t xml:space="preserve"> do this until December, possible other option would be to apply for sole source and if this is possible may be ab</w:t>
      </w:r>
      <w:r w:rsidR="00234317">
        <w:t>le to forgo the bidding process, i</w:t>
      </w:r>
      <w:r>
        <w:t>f</w:t>
      </w:r>
      <w:r w:rsidR="00234317">
        <w:t xml:space="preserve"> this would</w:t>
      </w:r>
      <w:r>
        <w:t xml:space="preserve"> qualify under sole source</w:t>
      </w:r>
      <w:r w:rsidR="00234317">
        <w:t xml:space="preserve"> then would be able to move forward and</w:t>
      </w:r>
      <w:r>
        <w:t xml:space="preserve"> can contract </w:t>
      </w:r>
    </w:p>
    <w:p w:rsidR="00E97F46" w:rsidRDefault="00234317" w:rsidP="00E97F46">
      <w:r>
        <w:t>The</w:t>
      </w:r>
      <w:r w:rsidR="00E97F46">
        <w:t xml:space="preserve"> task force requested that SSA look into sampling for Louisiana </w:t>
      </w:r>
      <w:r w:rsidR="00F073B8">
        <w:t>as</w:t>
      </w:r>
      <w:r w:rsidR="00E97F46">
        <w:t xml:space="preserve"> they are doing for the other Gulf </w:t>
      </w:r>
      <w:r w:rsidR="00F073B8">
        <w:t>States</w:t>
      </w:r>
    </w:p>
    <w:p w:rsidR="00AE1051" w:rsidRDefault="00AE1051" w:rsidP="00E97F46">
      <w:r>
        <w:t>Task force requested for a final report of all failed restaurants when completed</w:t>
      </w:r>
    </w:p>
    <w:p w:rsidR="00AE1051" w:rsidRDefault="00234317" w:rsidP="00E97F46">
      <w:r>
        <w:t xml:space="preserve">The task force would look into extending the contract for an additional </w:t>
      </w:r>
      <w:r w:rsidR="00AE1051">
        <w:t>4 months for $70,000</w:t>
      </w:r>
      <w:r>
        <w:t>;</w:t>
      </w:r>
      <w:r w:rsidR="00AE1051">
        <w:t xml:space="preserve"> see if this would qualify under sole source </w:t>
      </w:r>
    </w:p>
    <w:p w:rsidR="00AE1051" w:rsidRDefault="00AE1051" w:rsidP="00E97F46">
      <w:r>
        <w:t>Andrew</w:t>
      </w:r>
      <w:r w:rsidR="00B4299E">
        <w:t xml:space="preserve"> Blanchard</w:t>
      </w:r>
      <w:r>
        <w:t xml:space="preserve"> motioned to reque</w:t>
      </w:r>
      <w:r w:rsidR="00B4299E">
        <w:t>st that LDWF</w:t>
      </w:r>
      <w:r w:rsidR="00234317">
        <w:t xml:space="preserve"> look into SeaD</w:t>
      </w:r>
      <w:r w:rsidR="00B4299E">
        <w:t xml:space="preserve"> Consulting</w:t>
      </w:r>
      <w:r w:rsidR="00234317">
        <w:t xml:space="preserve"> qualifying</w:t>
      </w:r>
      <w:r>
        <w:t xml:space="preserve"> </w:t>
      </w:r>
      <w:r w:rsidR="00F073B8">
        <w:t>Sole</w:t>
      </w:r>
      <w:r>
        <w:t xml:space="preserve"> Source to extend the contract for another 4 months, 2</w:t>
      </w:r>
      <w:r w:rsidRPr="00AE1051">
        <w:rPr>
          <w:vertAlign w:val="superscript"/>
        </w:rPr>
        <w:t>nd</w:t>
      </w:r>
      <w:r>
        <w:t xml:space="preserve"> Lance Nacio. Motion carries. </w:t>
      </w:r>
    </w:p>
    <w:p w:rsidR="00AE1051" w:rsidRDefault="00AE1051" w:rsidP="00AE1051">
      <w:pPr>
        <w:pStyle w:val="ListParagraph"/>
        <w:numPr>
          <w:ilvl w:val="0"/>
          <w:numId w:val="2"/>
        </w:numPr>
      </w:pPr>
      <w:r>
        <w:t>The task force considered amendments to the special bait dealer</w:t>
      </w:r>
      <w:r w:rsidR="00464E45">
        <w:t>’</w:t>
      </w:r>
      <w:r>
        <w:t>s permit</w:t>
      </w:r>
    </w:p>
    <w:p w:rsidR="00AE1051" w:rsidRDefault="00AE1051" w:rsidP="00AE1051">
      <w:r>
        <w:t>Andrew led discussion on amending the special bait dealer</w:t>
      </w:r>
      <w:r w:rsidR="00464E45">
        <w:t>’</w:t>
      </w:r>
      <w:r>
        <w:t>s permit</w:t>
      </w:r>
    </w:p>
    <w:p w:rsidR="00AE1051" w:rsidRDefault="00AE1051" w:rsidP="00AE1051">
      <w:r>
        <w:t>Acy Cooper stated that the concern was that this would go wild and everyone</w:t>
      </w:r>
      <w:r w:rsidR="00464E45">
        <w:t xml:space="preserve"> would try</w:t>
      </w:r>
      <w:r>
        <w:t xml:space="preserve"> to get into this industry, using the same rigs as everyone else, do not</w:t>
      </w:r>
      <w:r w:rsidR="00464E45">
        <w:t xml:space="preserve"> have an issue with this but do have an issue with the</w:t>
      </w:r>
      <w:r>
        <w:t xml:space="preserve"> bickering back and forth and pointing fingers </w:t>
      </w:r>
    </w:p>
    <w:p w:rsidR="00AE1051" w:rsidRDefault="00AE1051" w:rsidP="00AE1051">
      <w:r>
        <w:t>Michael Guidry from Galliano, commercial fishermen have to sell to marina, have to have permit and strictly monitored with VMS systems by LDWF</w:t>
      </w:r>
      <w:r w:rsidR="00464E45">
        <w:t>,</w:t>
      </w:r>
      <w:r>
        <w:t xml:space="preserve"> target</w:t>
      </w:r>
      <w:r w:rsidR="00464E45">
        <w:t xml:space="preserve"> anywhere</w:t>
      </w:r>
      <w:r>
        <w:t xml:space="preserve"> from 50/60s to 70/80s, when the season is closed the only thing we can </w:t>
      </w:r>
      <w:r w:rsidR="00464E45">
        <w:t>have on the boat is live bait,</w:t>
      </w:r>
      <w:r>
        <w:t xml:space="preserve"> swimming shrimp or croakers</w:t>
      </w:r>
      <w:r w:rsidR="00061366">
        <w:t>, the marina is the only place they can sell</w:t>
      </w:r>
    </w:p>
    <w:p w:rsidR="00061366" w:rsidRDefault="00061366" w:rsidP="00AE1051">
      <w:r>
        <w:t>Peyton</w:t>
      </w:r>
      <w:r w:rsidR="00464E45">
        <w:t xml:space="preserve"> Cagle stated that</w:t>
      </w:r>
      <w:r>
        <w:t xml:space="preserve"> when a permit is issued to a </w:t>
      </w:r>
      <w:r w:rsidR="00F073B8">
        <w:t>land based</w:t>
      </w:r>
      <w:r>
        <w:t xml:space="preserve"> facility, have to put that vessel under the permit, if you</w:t>
      </w:r>
      <w:r w:rsidR="00464E45">
        <w:t>’</w:t>
      </w:r>
      <w:r>
        <w:t>re properly licensed during the open season you can sell shrimp in any disposition you want, as long as you</w:t>
      </w:r>
      <w:r w:rsidR="00464E45">
        <w:t>’</w:t>
      </w:r>
      <w:r>
        <w:t>re licensed and doing trip tickets, if it’s a closed season can only sell directly to the permit holder</w:t>
      </w:r>
    </w:p>
    <w:p w:rsidR="00061366" w:rsidRDefault="00464E45" w:rsidP="00AE1051">
      <w:r>
        <w:t>Clay Boudreaux stated that</w:t>
      </w:r>
      <w:r w:rsidR="00061366">
        <w:t xml:space="preserve"> two people who do not have a brick and mortar place t</w:t>
      </w:r>
      <w:r>
        <w:t>railer shrimp to a licensed whole-</w:t>
      </w:r>
      <w:r w:rsidR="00061366">
        <w:t>sale dealer, with this in mind last year pur</w:t>
      </w:r>
      <w:r>
        <w:t>chased a boat had two agents came</w:t>
      </w:r>
      <w:r w:rsidR="00061366">
        <w:t xml:space="preserve"> on</w:t>
      </w:r>
      <w:r>
        <w:t xml:space="preserve"> the boat and asked them if it would be</w:t>
      </w:r>
      <w:r w:rsidR="00061366">
        <w:t xml:space="preserve"> legal to go out with</w:t>
      </w:r>
      <w:r>
        <w:t xml:space="preserve"> a</w:t>
      </w:r>
      <w:r w:rsidR="00061366">
        <w:t xml:space="preserve"> bait license</w:t>
      </w:r>
      <w:r>
        <w:t>,</w:t>
      </w:r>
      <w:r w:rsidR="00061366">
        <w:t xml:space="preserve"> come back call LDWF</w:t>
      </w:r>
      <w:r>
        <w:t>,</w:t>
      </w:r>
      <w:r w:rsidR="00061366">
        <w:t xml:space="preserve"> close</w:t>
      </w:r>
      <w:r>
        <w:t xml:space="preserve"> trip</w:t>
      </w:r>
      <w:r w:rsidR="00061366">
        <w:t xml:space="preserve"> ticket and the next day</w:t>
      </w:r>
      <w:r>
        <w:t xml:space="preserve"> transfer those shrimp to whole-sale-</w:t>
      </w:r>
      <w:r w:rsidR="00061366">
        <w:t>retail license if he would be allowed then to go on the beach and sell the bait</w:t>
      </w:r>
      <w:r>
        <w:t xml:space="preserve"> under</w:t>
      </w:r>
      <w:r w:rsidR="00061366">
        <w:t xml:space="preserve"> title 76 section 4, caught shrimp under the restrictions of the title</w:t>
      </w:r>
      <w:r>
        <w:t xml:space="preserve"> and currently under the whole-sale-</w:t>
      </w:r>
      <w:r w:rsidR="00061366">
        <w:t>resale license, seized bait license, this year go to get license and wanted to make sure that he wanted to continue to do this that he was good, legal let him know there is still some inconsistency and still some uncertain</w:t>
      </w:r>
      <w:r>
        <w:t>ty</w:t>
      </w:r>
      <w:r w:rsidR="00061366">
        <w:t xml:space="preserve"> left in the law, if you can do it out of a pickup truck why can</w:t>
      </w:r>
      <w:r>
        <w:t>’</w:t>
      </w:r>
      <w:r w:rsidR="00061366">
        <w:t>t you do it out of a boat, pick up tails every five minutes and anything that is not three fingers or bigger goes back overboard</w:t>
      </w:r>
      <w:r w:rsidR="00F24766">
        <w:t>; the wholesale resale license needs some amending</w:t>
      </w:r>
      <w:r>
        <w:t>,</w:t>
      </w:r>
      <w:r w:rsidR="00F24766">
        <w:t xml:space="preserve"> tweak the </w:t>
      </w:r>
      <w:r>
        <w:t>verbiage</w:t>
      </w:r>
      <w:r w:rsidR="00F24766">
        <w:t xml:space="preserve"> to allow for sales from a boat that is not trawling; the wholesale retail license changes w</w:t>
      </w:r>
      <w:r>
        <w:t>ould require legislation</w:t>
      </w:r>
      <w:r w:rsidR="00F24766">
        <w:t xml:space="preserve"> </w:t>
      </w:r>
    </w:p>
    <w:p w:rsidR="00F24766" w:rsidRDefault="00F24766" w:rsidP="00AE1051">
      <w:r>
        <w:t>Peyton</w:t>
      </w:r>
      <w:r w:rsidR="00464E45">
        <w:t xml:space="preserve"> Cagle</w:t>
      </w:r>
      <w:r>
        <w:t xml:space="preserve"> stated that all of t</w:t>
      </w:r>
      <w:r w:rsidR="00464E45">
        <w:t xml:space="preserve">his action </w:t>
      </w:r>
      <w:r w:rsidR="00F073B8">
        <w:t>could</w:t>
      </w:r>
      <w:r w:rsidR="00464E45">
        <w:t xml:space="preserve"> be done through the LDWF C</w:t>
      </w:r>
      <w:r>
        <w:t>ommission; the language within the special bait</w:t>
      </w:r>
      <w:r w:rsidR="00464E45">
        <w:t xml:space="preserve"> dealer’s permit would need to be</w:t>
      </w:r>
      <w:r>
        <w:t xml:space="preserve"> change</w:t>
      </w:r>
      <w:r w:rsidR="00464E45">
        <w:t>d</w:t>
      </w:r>
      <w:r>
        <w:t xml:space="preserve"> to state that the permit holder would be able to sell on the water </w:t>
      </w:r>
    </w:p>
    <w:p w:rsidR="00F24766" w:rsidRDefault="00F24766" w:rsidP="00AE1051">
      <w:r>
        <w:t xml:space="preserve">Rep Joseph Orgeron stated that </w:t>
      </w:r>
      <w:r w:rsidR="00397D4C">
        <w:t xml:space="preserve">he has several constituents who are live bait </w:t>
      </w:r>
      <w:r w:rsidR="00464E45">
        <w:t>dealers; C</w:t>
      </w:r>
      <w:r w:rsidR="00397D4C">
        <w:t>ommission has autho</w:t>
      </w:r>
      <w:r w:rsidR="009307B3">
        <w:t>rity on the live bait side, stated that he is here</w:t>
      </w:r>
      <w:r w:rsidR="00397D4C">
        <w:t xml:space="preserve"> if any legislation</w:t>
      </w:r>
      <w:r w:rsidR="009307B3">
        <w:t xml:space="preserve"> action</w:t>
      </w:r>
      <w:r w:rsidR="00397D4C">
        <w:t xml:space="preserve"> is needed or to help</w:t>
      </w:r>
    </w:p>
    <w:p w:rsidR="00397D4C" w:rsidRDefault="009307B3" w:rsidP="00AE1051">
      <w:r>
        <w:t xml:space="preserve">Peyton Cagle </w:t>
      </w:r>
      <w:r w:rsidR="00D04FA4">
        <w:t xml:space="preserve">stated that most of the issues would be covered if you allowed the permit holder to sell on the water but </w:t>
      </w:r>
      <w:r>
        <w:t>keep the land-based requirement</w:t>
      </w:r>
    </w:p>
    <w:p w:rsidR="002F3550" w:rsidRDefault="00D04FA4" w:rsidP="00AE1051">
      <w:r>
        <w:t>Alan</w:t>
      </w:r>
      <w:r w:rsidR="002F3550">
        <w:t xml:space="preserve"> Gibson</w:t>
      </w:r>
      <w:r w:rsidR="00AC0D21">
        <w:t xml:space="preserve"> motioned to</w:t>
      </w:r>
      <w:r w:rsidR="00E471BA">
        <w:t xml:space="preserve"> recommend that the LDWF Commission consider allowing a</w:t>
      </w:r>
      <w:r w:rsidR="00AC0D21">
        <w:t xml:space="preserve"> sp</w:t>
      </w:r>
      <w:r w:rsidR="00E471BA">
        <w:t>ecial bait dealer permit holder</w:t>
      </w:r>
      <w:r w:rsidR="00AC0D21">
        <w:t xml:space="preserve"> to sell their catch directly on the water</w:t>
      </w:r>
      <w:r w:rsidR="00E471BA">
        <w:t>, while still upholding the requirement for a land-based facility</w:t>
      </w:r>
      <w:r>
        <w:t>, 2</w:t>
      </w:r>
      <w:r w:rsidRPr="00D04FA4">
        <w:rPr>
          <w:vertAlign w:val="superscript"/>
        </w:rPr>
        <w:t>nd</w:t>
      </w:r>
      <w:r>
        <w:t xml:space="preserve"> by </w:t>
      </w:r>
      <w:r w:rsidR="00C76C65">
        <w:t>Lance Nacio. Motion carries.</w:t>
      </w:r>
    </w:p>
    <w:p w:rsidR="00C76C65" w:rsidRDefault="00C76C65" w:rsidP="00C76C65">
      <w:pPr>
        <w:pStyle w:val="ListParagraph"/>
        <w:numPr>
          <w:ilvl w:val="0"/>
          <w:numId w:val="2"/>
        </w:numPr>
      </w:pPr>
      <w:r>
        <w:t>The task force considered funding to participate in</w:t>
      </w:r>
      <w:r w:rsidR="009307B3">
        <w:t xml:space="preserve"> the 2026</w:t>
      </w:r>
      <w:r>
        <w:t xml:space="preserve"> LA Alive</w:t>
      </w:r>
      <w:r w:rsidR="009307B3">
        <w:t xml:space="preserve"> event in Washington, D.C.</w:t>
      </w:r>
    </w:p>
    <w:p w:rsidR="00C76C65" w:rsidRDefault="00C76C65" w:rsidP="00C76C65">
      <w:r>
        <w:t>Andrew</w:t>
      </w:r>
      <w:r w:rsidR="009307B3">
        <w:t xml:space="preserve"> Blanchard </w:t>
      </w:r>
      <w:r>
        <w:t>m</w:t>
      </w:r>
      <w:r w:rsidR="009307B3">
        <w:t>otioned to fund the purchase of</w:t>
      </w:r>
      <w:r>
        <w:t xml:space="preserve"> 10 tickets for</w:t>
      </w:r>
      <w:r w:rsidR="009307B3">
        <w:t xml:space="preserve"> the 2026</w:t>
      </w:r>
      <w:r>
        <w:t xml:space="preserve"> LA Alive</w:t>
      </w:r>
      <w:r w:rsidR="009307B3">
        <w:t xml:space="preserve"> event in Washington, D.C.</w:t>
      </w:r>
      <w:r>
        <w:t>, 2</w:t>
      </w:r>
      <w:r w:rsidRPr="00C76C65">
        <w:rPr>
          <w:vertAlign w:val="superscript"/>
        </w:rPr>
        <w:t>nd</w:t>
      </w:r>
      <w:r>
        <w:t xml:space="preserve"> by Chalin</w:t>
      </w:r>
      <w:r w:rsidR="009307B3">
        <w:t xml:space="preserve"> Delaune. Motion carries.</w:t>
      </w:r>
    </w:p>
    <w:p w:rsidR="00C76C65" w:rsidRPr="00BF3857" w:rsidRDefault="00C76C65" w:rsidP="00C76C65">
      <w:r w:rsidRPr="009307B3">
        <w:rPr>
          <w:b/>
        </w:rPr>
        <w:t>IX.</w:t>
      </w:r>
      <w:r>
        <w:t xml:space="preserve"> </w:t>
      </w:r>
      <w:r w:rsidRPr="00BF3857">
        <w:t xml:space="preserve">Public Comment </w:t>
      </w:r>
    </w:p>
    <w:p w:rsidR="00AD03E8" w:rsidRPr="00AD03E8" w:rsidRDefault="00C76C65" w:rsidP="00AD03E8">
      <w:pPr>
        <w:shd w:val="clear" w:color="auto" w:fill="FFFFFF"/>
        <w:rPr>
          <w:rFonts w:eastAsia="Times New Roman" w:cstheme="minorHAnsi"/>
        </w:rPr>
      </w:pPr>
      <w:r w:rsidRPr="00BF3857">
        <w:rPr>
          <w:rFonts w:cstheme="minorHAnsi"/>
        </w:rPr>
        <w:t xml:space="preserve">Julia Falgout </w:t>
      </w:r>
      <w:r w:rsidR="00AD03E8" w:rsidRPr="00BF3857">
        <w:rPr>
          <w:rFonts w:cstheme="minorHAnsi"/>
        </w:rPr>
        <w:t>mentioned a clarification</w:t>
      </w:r>
      <w:r w:rsidR="00AD03E8" w:rsidRPr="00BF3857">
        <w:rPr>
          <w:rFonts w:cstheme="minorHAnsi"/>
          <w:bCs/>
        </w:rPr>
        <w:t xml:space="preserve"> on the shrimp permits. Looked up the Rule 17B, it went into effect, January 22, 2018, and it sets a minimum threshold for the number of Gulf shrimp permits at 1072, </w:t>
      </w:r>
      <w:r w:rsidR="00AD03E8" w:rsidRPr="00BF3857">
        <w:rPr>
          <w:rFonts w:eastAsia="Times New Roman" w:cstheme="minorHAnsi"/>
        </w:rPr>
        <w:t xml:space="preserve">and it specifies a review panel process with when or if that number gets close to being there. At the last Shrimp AP </w:t>
      </w:r>
      <w:r w:rsidR="00F073B8" w:rsidRPr="00BF3857">
        <w:rPr>
          <w:rFonts w:eastAsia="Times New Roman" w:cstheme="minorHAnsi"/>
        </w:rPr>
        <w:t>meeting,</w:t>
      </w:r>
      <w:r w:rsidR="00AD03E8" w:rsidRPr="00BF3857">
        <w:rPr>
          <w:rFonts w:eastAsia="Times New Roman" w:cstheme="minorHAnsi"/>
        </w:rPr>
        <w:t xml:space="preserve"> they did bring it up, so people are starting to recognize it. At the last December Shrimp AP meeting, the question was asked, how many of these permits are actually active, as of September 20, 2024 they had 1257 permits, </w:t>
      </w:r>
      <w:r w:rsidR="00BF3857" w:rsidRPr="00BF3857">
        <w:rPr>
          <w:rFonts w:eastAsia="Times New Roman" w:cstheme="minorHAnsi"/>
        </w:rPr>
        <w:t xml:space="preserve">807 reported landings, </w:t>
      </w:r>
      <w:r w:rsidR="00AD03E8" w:rsidRPr="00BF3857">
        <w:rPr>
          <w:rFonts w:eastAsia="Times New Roman" w:cstheme="minorHAnsi"/>
        </w:rPr>
        <w:t xml:space="preserve">of that 651 were offshore landings, and so our active vessels are </w:t>
      </w:r>
      <w:r w:rsidR="00AD03E8" w:rsidRPr="00AD03E8">
        <w:rPr>
          <w:rFonts w:eastAsia="Times New Roman" w:cstheme="minorHAnsi"/>
          <w:bCs/>
        </w:rPr>
        <w:t>at 807 i</w:t>
      </w:r>
      <w:r w:rsidR="00BF3857" w:rsidRPr="00BF3857">
        <w:rPr>
          <w:rFonts w:eastAsia="Times New Roman" w:cstheme="minorHAnsi"/>
          <w:bCs/>
        </w:rPr>
        <w:t xml:space="preserve">n 2024, and so, and we've lost </w:t>
      </w:r>
      <w:r w:rsidR="00AD03E8" w:rsidRPr="00BF3857">
        <w:rPr>
          <w:rFonts w:eastAsia="Times New Roman" w:cstheme="minorHAnsi"/>
          <w:bCs/>
        </w:rPr>
        <w:t xml:space="preserve">more vessels since then. The </w:t>
      </w:r>
      <w:r w:rsidR="00AD03E8" w:rsidRPr="00AD03E8">
        <w:rPr>
          <w:rFonts w:eastAsia="Times New Roman" w:cstheme="minorHAnsi"/>
          <w:bCs/>
        </w:rPr>
        <w:t>whole thing is going to be coming</w:t>
      </w:r>
      <w:r w:rsidR="00AD03E8" w:rsidRPr="00BF3857">
        <w:rPr>
          <w:rFonts w:eastAsia="Times New Roman" w:cstheme="minorHAnsi"/>
          <w:bCs/>
        </w:rPr>
        <w:t xml:space="preserve"> up the Gulf Council to form</w:t>
      </w:r>
      <w:r w:rsidR="00AD03E8" w:rsidRPr="00AD03E8">
        <w:rPr>
          <w:rFonts w:eastAsia="Times New Roman" w:cstheme="minorHAnsi"/>
          <w:bCs/>
        </w:rPr>
        <w:t xml:space="preserve"> this group to start looking </w:t>
      </w:r>
      <w:r w:rsidR="00AD03E8" w:rsidRPr="00BF3857">
        <w:rPr>
          <w:rFonts w:eastAsia="Times New Roman" w:cstheme="minorHAnsi"/>
          <w:bCs/>
        </w:rPr>
        <w:t xml:space="preserve">at </w:t>
      </w:r>
      <w:r w:rsidR="00AD03E8" w:rsidRPr="00AD03E8">
        <w:rPr>
          <w:rFonts w:eastAsia="Times New Roman" w:cstheme="minorHAnsi"/>
          <w:bCs/>
        </w:rPr>
        <w:t>what do the</w:t>
      </w:r>
      <w:r w:rsidR="00AD03E8" w:rsidRPr="00BF3857">
        <w:rPr>
          <w:rFonts w:eastAsia="Times New Roman" w:cstheme="minorHAnsi"/>
          <w:bCs/>
        </w:rPr>
        <w:t>y do because</w:t>
      </w:r>
      <w:r w:rsidR="00AD03E8" w:rsidRPr="00AD03E8">
        <w:rPr>
          <w:rFonts w:eastAsia="Times New Roman" w:cstheme="minorHAnsi"/>
          <w:bCs/>
        </w:rPr>
        <w:t xml:space="preserve"> there is a possibili</w:t>
      </w:r>
      <w:r w:rsidR="00AD03E8" w:rsidRPr="00BF3857">
        <w:rPr>
          <w:rFonts w:eastAsia="Times New Roman" w:cstheme="minorHAnsi"/>
          <w:bCs/>
        </w:rPr>
        <w:t>ty of maybe opening it back up</w:t>
      </w:r>
    </w:p>
    <w:p w:rsidR="00C76C65" w:rsidRDefault="009307B3" w:rsidP="00C76C65">
      <w:pPr>
        <w:rPr>
          <w:rFonts w:cstheme="minorHAnsi"/>
        </w:rPr>
      </w:pPr>
      <w:r w:rsidRPr="00AD03E8">
        <w:rPr>
          <w:rFonts w:cstheme="minorHAnsi"/>
        </w:rPr>
        <w:t>Rep. Joseph Orgeron Equipment Grant P</w:t>
      </w:r>
      <w:r w:rsidR="00F073B8">
        <w:rPr>
          <w:rFonts w:cstheme="minorHAnsi"/>
        </w:rPr>
        <w:t>rogram feedback was very useful, 1099G is provided anytime the government gives you money, the advice is to report it but you may not be paying any tax on this funding. D</w:t>
      </w:r>
      <w:r w:rsidR="00C76C65" w:rsidRPr="00AD03E8">
        <w:rPr>
          <w:rFonts w:cstheme="minorHAnsi"/>
        </w:rPr>
        <w:t>oug Daigle</w:t>
      </w:r>
      <w:r w:rsidR="00F073B8">
        <w:rPr>
          <w:rFonts w:cstheme="minorHAnsi"/>
        </w:rPr>
        <w:t xml:space="preserve"> at the last Gulf Hypoxia meeting asked about picking up where Rep Zeringue left off with supporting the Gulf Hypoxia effort, agreed to help if needed</w:t>
      </w:r>
    </w:p>
    <w:p w:rsidR="00F073B8" w:rsidRDefault="00F073B8" w:rsidP="00C76C65">
      <w:r>
        <w:rPr>
          <w:rFonts w:cstheme="minorHAnsi"/>
        </w:rPr>
        <w:t>Andy Scalisi stated that NOAA is updating their economic study for the Gulf States Inshore Shrimp Fishery and will be mailing out questionnaire to random license holders, asked that the industry be on the lookout that this is sometimes mistaken as spam and it’s not, the last questionnaire was done in 2012</w:t>
      </w:r>
    </w:p>
    <w:p w:rsidR="00C76C65" w:rsidRDefault="009307B3" w:rsidP="00C76C65">
      <w:r w:rsidRPr="009307B3">
        <w:rPr>
          <w:b/>
        </w:rPr>
        <w:t>X.</w:t>
      </w:r>
      <w:r>
        <w:t xml:space="preserve"> The next Shrimp Task Force meeting was set for Wednesday, </w:t>
      </w:r>
      <w:r w:rsidR="00C76C65">
        <w:t>April 30</w:t>
      </w:r>
      <w:r>
        <w:t xml:space="preserve">, 2025 for </w:t>
      </w:r>
      <w:r w:rsidR="00C76C65">
        <w:t>10:00am</w:t>
      </w:r>
      <w:r>
        <w:t xml:space="preserve"> at the Terrebonne Parish Council Chambers in</w:t>
      </w:r>
      <w:r w:rsidR="00C76C65">
        <w:t xml:space="preserve"> Houma</w:t>
      </w:r>
    </w:p>
    <w:p w:rsidR="0034385A" w:rsidRDefault="009307B3" w:rsidP="0034385A">
      <w:r w:rsidRPr="009307B3">
        <w:rPr>
          <w:b/>
        </w:rPr>
        <w:t>XI.</w:t>
      </w:r>
      <w:r>
        <w:t xml:space="preserve"> </w:t>
      </w:r>
      <w:r w:rsidR="00C76C65">
        <w:t>Chalin</w:t>
      </w:r>
      <w:r>
        <w:t xml:space="preserve"> Delaune motioned to adjourn the meeting</w:t>
      </w:r>
      <w:r w:rsidR="00C76C65">
        <w:t>, 2</w:t>
      </w:r>
      <w:r w:rsidR="00C76C65" w:rsidRPr="00C76C65">
        <w:rPr>
          <w:vertAlign w:val="superscript"/>
        </w:rPr>
        <w:t>nd</w:t>
      </w:r>
      <w:r w:rsidR="00C76C65">
        <w:t xml:space="preserve"> by Kristen</w:t>
      </w:r>
      <w:r>
        <w:t xml:space="preserve"> Baumer. Motion carries.</w:t>
      </w:r>
    </w:p>
    <w:sectPr w:rsidR="0034385A">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069" w:rsidRDefault="002B3069" w:rsidP="000B5764">
      <w:pPr>
        <w:spacing w:after="0" w:line="240" w:lineRule="auto"/>
      </w:pPr>
      <w:r>
        <w:separator/>
      </w:r>
    </w:p>
  </w:endnote>
  <w:endnote w:type="continuationSeparator" w:id="0">
    <w:p w:rsidR="002B3069" w:rsidRDefault="002B3069" w:rsidP="000B5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764" w:rsidRDefault="000B57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764" w:rsidRDefault="000B57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764" w:rsidRDefault="000B57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069" w:rsidRDefault="002B3069" w:rsidP="000B5764">
      <w:pPr>
        <w:spacing w:after="0" w:line="240" w:lineRule="auto"/>
      </w:pPr>
      <w:r>
        <w:separator/>
      </w:r>
    </w:p>
  </w:footnote>
  <w:footnote w:type="continuationSeparator" w:id="0">
    <w:p w:rsidR="002B3069" w:rsidRDefault="002B3069" w:rsidP="000B57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764" w:rsidRDefault="000B57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764" w:rsidRDefault="000B57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764" w:rsidRDefault="000B57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6D1322"/>
    <w:multiLevelType w:val="hybridMultilevel"/>
    <w:tmpl w:val="0D105C92"/>
    <w:lvl w:ilvl="0" w:tplc="3042C960">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F464F3"/>
    <w:multiLevelType w:val="hybridMultilevel"/>
    <w:tmpl w:val="A4D63F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322EED"/>
    <w:multiLevelType w:val="hybridMultilevel"/>
    <w:tmpl w:val="12AC9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D19"/>
    <w:rsid w:val="00024C69"/>
    <w:rsid w:val="00061366"/>
    <w:rsid w:val="0006232F"/>
    <w:rsid w:val="000B497C"/>
    <w:rsid w:val="000B5764"/>
    <w:rsid w:val="000D1384"/>
    <w:rsid w:val="0013474C"/>
    <w:rsid w:val="001E54E3"/>
    <w:rsid w:val="00234317"/>
    <w:rsid w:val="002B3069"/>
    <w:rsid w:val="002B5455"/>
    <w:rsid w:val="002F2782"/>
    <w:rsid w:val="002F3550"/>
    <w:rsid w:val="0034385A"/>
    <w:rsid w:val="00364879"/>
    <w:rsid w:val="00365594"/>
    <w:rsid w:val="00397D4C"/>
    <w:rsid w:val="003B36DC"/>
    <w:rsid w:val="004305A3"/>
    <w:rsid w:val="00464E45"/>
    <w:rsid w:val="004704E3"/>
    <w:rsid w:val="004C755A"/>
    <w:rsid w:val="00524CA4"/>
    <w:rsid w:val="00526471"/>
    <w:rsid w:val="005565CC"/>
    <w:rsid w:val="00565FEB"/>
    <w:rsid w:val="006B2B48"/>
    <w:rsid w:val="006F074D"/>
    <w:rsid w:val="006F2EB8"/>
    <w:rsid w:val="0079621E"/>
    <w:rsid w:val="008954D5"/>
    <w:rsid w:val="008A1C9C"/>
    <w:rsid w:val="008C0F99"/>
    <w:rsid w:val="00900999"/>
    <w:rsid w:val="009030EF"/>
    <w:rsid w:val="009307B3"/>
    <w:rsid w:val="00A14A00"/>
    <w:rsid w:val="00A632F6"/>
    <w:rsid w:val="00A7795C"/>
    <w:rsid w:val="00AC0D21"/>
    <w:rsid w:val="00AC3D19"/>
    <w:rsid w:val="00AD03E8"/>
    <w:rsid w:val="00AE1051"/>
    <w:rsid w:val="00B4299E"/>
    <w:rsid w:val="00B61092"/>
    <w:rsid w:val="00B73F3E"/>
    <w:rsid w:val="00BA7C9E"/>
    <w:rsid w:val="00BC0686"/>
    <w:rsid w:val="00BD59AA"/>
    <w:rsid w:val="00BF3857"/>
    <w:rsid w:val="00C76C65"/>
    <w:rsid w:val="00CE5935"/>
    <w:rsid w:val="00D04FA4"/>
    <w:rsid w:val="00D12C65"/>
    <w:rsid w:val="00DC26A1"/>
    <w:rsid w:val="00DC3EA8"/>
    <w:rsid w:val="00DD4BDA"/>
    <w:rsid w:val="00E471BA"/>
    <w:rsid w:val="00E627E7"/>
    <w:rsid w:val="00E77E5E"/>
    <w:rsid w:val="00E97F46"/>
    <w:rsid w:val="00EA67E9"/>
    <w:rsid w:val="00EC5F5F"/>
    <w:rsid w:val="00F073B8"/>
    <w:rsid w:val="00F24766"/>
    <w:rsid w:val="00FC513E"/>
    <w:rsid w:val="00FE6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2E6F486-8F8F-4B32-954B-59E782160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6AA"/>
    <w:pPr>
      <w:ind w:left="720"/>
      <w:contextualSpacing/>
    </w:pPr>
  </w:style>
  <w:style w:type="paragraph" w:styleId="Header">
    <w:name w:val="header"/>
    <w:basedOn w:val="Normal"/>
    <w:link w:val="HeaderChar"/>
    <w:uiPriority w:val="99"/>
    <w:unhideWhenUsed/>
    <w:rsid w:val="000B57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5764"/>
  </w:style>
  <w:style w:type="paragraph" w:styleId="Footer">
    <w:name w:val="footer"/>
    <w:basedOn w:val="Normal"/>
    <w:link w:val="FooterChar"/>
    <w:uiPriority w:val="99"/>
    <w:unhideWhenUsed/>
    <w:rsid w:val="000B57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5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970588">
      <w:bodyDiv w:val="1"/>
      <w:marLeft w:val="0"/>
      <w:marRight w:val="0"/>
      <w:marTop w:val="0"/>
      <w:marBottom w:val="0"/>
      <w:divBdr>
        <w:top w:val="none" w:sz="0" w:space="0" w:color="auto"/>
        <w:left w:val="none" w:sz="0" w:space="0" w:color="auto"/>
        <w:bottom w:val="none" w:sz="0" w:space="0" w:color="auto"/>
        <w:right w:val="none" w:sz="0" w:space="0" w:color="auto"/>
      </w:divBdr>
      <w:divsChild>
        <w:div w:id="1759904815">
          <w:marLeft w:val="0"/>
          <w:marRight w:val="0"/>
          <w:marTop w:val="0"/>
          <w:marBottom w:val="0"/>
          <w:divBdr>
            <w:top w:val="none" w:sz="0" w:space="0" w:color="auto"/>
            <w:left w:val="none" w:sz="0" w:space="0" w:color="auto"/>
            <w:bottom w:val="none" w:sz="0" w:space="0" w:color="auto"/>
            <w:right w:val="none" w:sz="0" w:space="0" w:color="auto"/>
          </w:divBdr>
          <w:divsChild>
            <w:div w:id="963539168">
              <w:marLeft w:val="0"/>
              <w:marRight w:val="0"/>
              <w:marTop w:val="0"/>
              <w:marBottom w:val="0"/>
              <w:divBdr>
                <w:top w:val="none" w:sz="0" w:space="0" w:color="auto"/>
                <w:left w:val="none" w:sz="0" w:space="0" w:color="auto"/>
                <w:bottom w:val="none" w:sz="0" w:space="0" w:color="auto"/>
                <w:right w:val="none" w:sz="0" w:space="0" w:color="auto"/>
              </w:divBdr>
              <w:divsChild>
                <w:div w:id="482283536">
                  <w:marLeft w:val="0"/>
                  <w:marRight w:val="0"/>
                  <w:marTop w:val="0"/>
                  <w:marBottom w:val="0"/>
                  <w:divBdr>
                    <w:top w:val="none" w:sz="0" w:space="0" w:color="auto"/>
                    <w:left w:val="none" w:sz="0" w:space="0" w:color="auto"/>
                    <w:bottom w:val="none" w:sz="0" w:space="0" w:color="auto"/>
                    <w:right w:val="none" w:sz="0" w:space="0" w:color="auto"/>
                  </w:divBdr>
                  <w:divsChild>
                    <w:div w:id="14308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703727">
          <w:marLeft w:val="0"/>
          <w:marRight w:val="0"/>
          <w:marTop w:val="0"/>
          <w:marBottom w:val="0"/>
          <w:divBdr>
            <w:top w:val="none" w:sz="0" w:space="0" w:color="auto"/>
            <w:left w:val="none" w:sz="0" w:space="0" w:color="auto"/>
            <w:bottom w:val="none" w:sz="0" w:space="0" w:color="auto"/>
            <w:right w:val="none" w:sz="0" w:space="0" w:color="auto"/>
          </w:divBdr>
          <w:divsChild>
            <w:div w:id="2021155259">
              <w:marLeft w:val="0"/>
              <w:marRight w:val="0"/>
              <w:marTop w:val="0"/>
              <w:marBottom w:val="0"/>
              <w:divBdr>
                <w:top w:val="none" w:sz="0" w:space="0" w:color="auto"/>
                <w:left w:val="none" w:sz="0" w:space="0" w:color="auto"/>
                <w:bottom w:val="none" w:sz="0" w:space="0" w:color="auto"/>
                <w:right w:val="none" w:sz="0" w:space="0" w:color="auto"/>
              </w:divBdr>
              <w:divsChild>
                <w:div w:id="323431797">
                  <w:marLeft w:val="0"/>
                  <w:marRight w:val="0"/>
                  <w:marTop w:val="0"/>
                  <w:marBottom w:val="0"/>
                  <w:divBdr>
                    <w:top w:val="none" w:sz="0" w:space="0" w:color="auto"/>
                    <w:left w:val="none" w:sz="0" w:space="0" w:color="auto"/>
                    <w:bottom w:val="none" w:sz="0" w:space="0" w:color="auto"/>
                    <w:right w:val="none" w:sz="0" w:space="0" w:color="auto"/>
                  </w:divBdr>
                  <w:divsChild>
                    <w:div w:id="12563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053838">
      <w:bodyDiv w:val="1"/>
      <w:marLeft w:val="0"/>
      <w:marRight w:val="0"/>
      <w:marTop w:val="0"/>
      <w:marBottom w:val="0"/>
      <w:divBdr>
        <w:top w:val="none" w:sz="0" w:space="0" w:color="auto"/>
        <w:left w:val="none" w:sz="0" w:space="0" w:color="auto"/>
        <w:bottom w:val="none" w:sz="0" w:space="0" w:color="auto"/>
        <w:right w:val="none" w:sz="0" w:space="0" w:color="auto"/>
      </w:divBdr>
      <w:divsChild>
        <w:div w:id="132794612">
          <w:marLeft w:val="0"/>
          <w:marRight w:val="0"/>
          <w:marTop w:val="0"/>
          <w:marBottom w:val="0"/>
          <w:divBdr>
            <w:top w:val="none" w:sz="0" w:space="0" w:color="auto"/>
            <w:left w:val="none" w:sz="0" w:space="0" w:color="auto"/>
            <w:bottom w:val="none" w:sz="0" w:space="0" w:color="auto"/>
            <w:right w:val="none" w:sz="0" w:space="0" w:color="auto"/>
          </w:divBdr>
          <w:divsChild>
            <w:div w:id="211776503">
              <w:marLeft w:val="0"/>
              <w:marRight w:val="0"/>
              <w:marTop w:val="0"/>
              <w:marBottom w:val="0"/>
              <w:divBdr>
                <w:top w:val="none" w:sz="0" w:space="0" w:color="auto"/>
                <w:left w:val="none" w:sz="0" w:space="0" w:color="auto"/>
                <w:bottom w:val="none" w:sz="0" w:space="0" w:color="auto"/>
                <w:right w:val="none" w:sz="0" w:space="0" w:color="auto"/>
              </w:divBdr>
              <w:divsChild>
                <w:div w:id="1171138827">
                  <w:marLeft w:val="0"/>
                  <w:marRight w:val="0"/>
                  <w:marTop w:val="0"/>
                  <w:marBottom w:val="0"/>
                  <w:divBdr>
                    <w:top w:val="none" w:sz="0" w:space="0" w:color="auto"/>
                    <w:left w:val="none" w:sz="0" w:space="0" w:color="auto"/>
                    <w:bottom w:val="none" w:sz="0" w:space="0" w:color="auto"/>
                    <w:right w:val="none" w:sz="0" w:space="0" w:color="auto"/>
                  </w:divBdr>
                  <w:divsChild>
                    <w:div w:id="130307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600494">
          <w:marLeft w:val="0"/>
          <w:marRight w:val="0"/>
          <w:marTop w:val="0"/>
          <w:marBottom w:val="0"/>
          <w:divBdr>
            <w:top w:val="none" w:sz="0" w:space="0" w:color="auto"/>
            <w:left w:val="none" w:sz="0" w:space="0" w:color="auto"/>
            <w:bottom w:val="none" w:sz="0" w:space="0" w:color="auto"/>
            <w:right w:val="none" w:sz="0" w:space="0" w:color="auto"/>
          </w:divBdr>
          <w:divsChild>
            <w:div w:id="1762992096">
              <w:marLeft w:val="0"/>
              <w:marRight w:val="0"/>
              <w:marTop w:val="0"/>
              <w:marBottom w:val="0"/>
              <w:divBdr>
                <w:top w:val="none" w:sz="0" w:space="0" w:color="auto"/>
                <w:left w:val="none" w:sz="0" w:space="0" w:color="auto"/>
                <w:bottom w:val="none" w:sz="0" w:space="0" w:color="auto"/>
                <w:right w:val="none" w:sz="0" w:space="0" w:color="auto"/>
              </w:divBdr>
              <w:divsChild>
                <w:div w:id="279924587">
                  <w:marLeft w:val="0"/>
                  <w:marRight w:val="0"/>
                  <w:marTop w:val="0"/>
                  <w:marBottom w:val="0"/>
                  <w:divBdr>
                    <w:top w:val="none" w:sz="0" w:space="0" w:color="auto"/>
                    <w:left w:val="none" w:sz="0" w:space="0" w:color="auto"/>
                    <w:bottom w:val="none" w:sz="0" w:space="0" w:color="auto"/>
                    <w:right w:val="none" w:sz="0" w:space="0" w:color="auto"/>
                  </w:divBdr>
                  <w:divsChild>
                    <w:div w:id="168443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648611">
      <w:bodyDiv w:val="1"/>
      <w:marLeft w:val="0"/>
      <w:marRight w:val="0"/>
      <w:marTop w:val="0"/>
      <w:marBottom w:val="0"/>
      <w:divBdr>
        <w:top w:val="none" w:sz="0" w:space="0" w:color="auto"/>
        <w:left w:val="none" w:sz="0" w:space="0" w:color="auto"/>
        <w:bottom w:val="none" w:sz="0" w:space="0" w:color="auto"/>
        <w:right w:val="none" w:sz="0" w:space="0" w:color="auto"/>
      </w:divBdr>
      <w:divsChild>
        <w:div w:id="1912544821">
          <w:marLeft w:val="0"/>
          <w:marRight w:val="0"/>
          <w:marTop w:val="0"/>
          <w:marBottom w:val="0"/>
          <w:divBdr>
            <w:top w:val="none" w:sz="0" w:space="0" w:color="auto"/>
            <w:left w:val="none" w:sz="0" w:space="0" w:color="auto"/>
            <w:bottom w:val="none" w:sz="0" w:space="0" w:color="auto"/>
            <w:right w:val="none" w:sz="0" w:space="0" w:color="auto"/>
          </w:divBdr>
          <w:divsChild>
            <w:div w:id="790976765">
              <w:marLeft w:val="0"/>
              <w:marRight w:val="0"/>
              <w:marTop w:val="0"/>
              <w:marBottom w:val="0"/>
              <w:divBdr>
                <w:top w:val="none" w:sz="0" w:space="0" w:color="auto"/>
                <w:left w:val="none" w:sz="0" w:space="0" w:color="auto"/>
                <w:bottom w:val="none" w:sz="0" w:space="0" w:color="auto"/>
                <w:right w:val="none" w:sz="0" w:space="0" w:color="auto"/>
              </w:divBdr>
              <w:divsChild>
                <w:div w:id="1000277000">
                  <w:marLeft w:val="0"/>
                  <w:marRight w:val="0"/>
                  <w:marTop w:val="0"/>
                  <w:marBottom w:val="0"/>
                  <w:divBdr>
                    <w:top w:val="none" w:sz="0" w:space="0" w:color="auto"/>
                    <w:left w:val="none" w:sz="0" w:space="0" w:color="auto"/>
                    <w:bottom w:val="none" w:sz="0" w:space="0" w:color="auto"/>
                    <w:right w:val="none" w:sz="0" w:space="0" w:color="auto"/>
                  </w:divBdr>
                  <w:divsChild>
                    <w:div w:id="33307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639313">
          <w:marLeft w:val="0"/>
          <w:marRight w:val="0"/>
          <w:marTop w:val="0"/>
          <w:marBottom w:val="0"/>
          <w:divBdr>
            <w:top w:val="none" w:sz="0" w:space="0" w:color="auto"/>
            <w:left w:val="none" w:sz="0" w:space="0" w:color="auto"/>
            <w:bottom w:val="none" w:sz="0" w:space="0" w:color="auto"/>
            <w:right w:val="none" w:sz="0" w:space="0" w:color="auto"/>
          </w:divBdr>
          <w:divsChild>
            <w:div w:id="96103307">
              <w:marLeft w:val="0"/>
              <w:marRight w:val="0"/>
              <w:marTop w:val="0"/>
              <w:marBottom w:val="0"/>
              <w:divBdr>
                <w:top w:val="none" w:sz="0" w:space="0" w:color="auto"/>
                <w:left w:val="none" w:sz="0" w:space="0" w:color="auto"/>
                <w:bottom w:val="none" w:sz="0" w:space="0" w:color="auto"/>
                <w:right w:val="none" w:sz="0" w:space="0" w:color="auto"/>
              </w:divBdr>
              <w:divsChild>
                <w:div w:id="1503081903">
                  <w:marLeft w:val="0"/>
                  <w:marRight w:val="0"/>
                  <w:marTop w:val="0"/>
                  <w:marBottom w:val="0"/>
                  <w:divBdr>
                    <w:top w:val="none" w:sz="0" w:space="0" w:color="auto"/>
                    <w:left w:val="none" w:sz="0" w:space="0" w:color="auto"/>
                    <w:bottom w:val="none" w:sz="0" w:space="0" w:color="auto"/>
                    <w:right w:val="none" w:sz="0" w:space="0" w:color="auto"/>
                  </w:divBdr>
                  <w:divsChild>
                    <w:div w:id="159523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368212">
      <w:bodyDiv w:val="1"/>
      <w:marLeft w:val="0"/>
      <w:marRight w:val="0"/>
      <w:marTop w:val="0"/>
      <w:marBottom w:val="0"/>
      <w:divBdr>
        <w:top w:val="none" w:sz="0" w:space="0" w:color="auto"/>
        <w:left w:val="none" w:sz="0" w:space="0" w:color="auto"/>
        <w:bottom w:val="none" w:sz="0" w:space="0" w:color="auto"/>
        <w:right w:val="none" w:sz="0" w:space="0" w:color="auto"/>
      </w:divBdr>
      <w:divsChild>
        <w:div w:id="35542874">
          <w:marLeft w:val="0"/>
          <w:marRight w:val="0"/>
          <w:marTop w:val="0"/>
          <w:marBottom w:val="0"/>
          <w:divBdr>
            <w:top w:val="none" w:sz="0" w:space="0" w:color="auto"/>
            <w:left w:val="none" w:sz="0" w:space="0" w:color="auto"/>
            <w:bottom w:val="none" w:sz="0" w:space="0" w:color="auto"/>
            <w:right w:val="none" w:sz="0" w:space="0" w:color="auto"/>
          </w:divBdr>
          <w:divsChild>
            <w:div w:id="941571163">
              <w:marLeft w:val="0"/>
              <w:marRight w:val="0"/>
              <w:marTop w:val="0"/>
              <w:marBottom w:val="0"/>
              <w:divBdr>
                <w:top w:val="none" w:sz="0" w:space="0" w:color="auto"/>
                <w:left w:val="none" w:sz="0" w:space="0" w:color="auto"/>
                <w:bottom w:val="none" w:sz="0" w:space="0" w:color="auto"/>
                <w:right w:val="none" w:sz="0" w:space="0" w:color="auto"/>
              </w:divBdr>
              <w:divsChild>
                <w:div w:id="1199128368">
                  <w:marLeft w:val="0"/>
                  <w:marRight w:val="0"/>
                  <w:marTop w:val="0"/>
                  <w:marBottom w:val="0"/>
                  <w:divBdr>
                    <w:top w:val="none" w:sz="0" w:space="0" w:color="auto"/>
                    <w:left w:val="none" w:sz="0" w:space="0" w:color="auto"/>
                    <w:bottom w:val="none" w:sz="0" w:space="0" w:color="auto"/>
                    <w:right w:val="none" w:sz="0" w:space="0" w:color="auto"/>
                  </w:divBdr>
                  <w:divsChild>
                    <w:div w:id="14729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652004">
          <w:marLeft w:val="0"/>
          <w:marRight w:val="0"/>
          <w:marTop w:val="0"/>
          <w:marBottom w:val="0"/>
          <w:divBdr>
            <w:top w:val="none" w:sz="0" w:space="0" w:color="auto"/>
            <w:left w:val="none" w:sz="0" w:space="0" w:color="auto"/>
            <w:bottom w:val="none" w:sz="0" w:space="0" w:color="auto"/>
            <w:right w:val="none" w:sz="0" w:space="0" w:color="auto"/>
          </w:divBdr>
          <w:divsChild>
            <w:div w:id="1448309032">
              <w:marLeft w:val="0"/>
              <w:marRight w:val="0"/>
              <w:marTop w:val="0"/>
              <w:marBottom w:val="0"/>
              <w:divBdr>
                <w:top w:val="none" w:sz="0" w:space="0" w:color="auto"/>
                <w:left w:val="none" w:sz="0" w:space="0" w:color="auto"/>
                <w:bottom w:val="none" w:sz="0" w:space="0" w:color="auto"/>
                <w:right w:val="none" w:sz="0" w:space="0" w:color="auto"/>
              </w:divBdr>
              <w:divsChild>
                <w:div w:id="939143003">
                  <w:marLeft w:val="0"/>
                  <w:marRight w:val="0"/>
                  <w:marTop w:val="0"/>
                  <w:marBottom w:val="0"/>
                  <w:divBdr>
                    <w:top w:val="none" w:sz="0" w:space="0" w:color="auto"/>
                    <w:left w:val="none" w:sz="0" w:space="0" w:color="auto"/>
                    <w:bottom w:val="none" w:sz="0" w:space="0" w:color="auto"/>
                    <w:right w:val="none" w:sz="0" w:space="0" w:color="auto"/>
                  </w:divBdr>
                  <w:divsChild>
                    <w:div w:id="75236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07975">
          <w:marLeft w:val="0"/>
          <w:marRight w:val="0"/>
          <w:marTop w:val="0"/>
          <w:marBottom w:val="0"/>
          <w:divBdr>
            <w:top w:val="none" w:sz="0" w:space="0" w:color="auto"/>
            <w:left w:val="none" w:sz="0" w:space="0" w:color="auto"/>
            <w:bottom w:val="none" w:sz="0" w:space="0" w:color="auto"/>
            <w:right w:val="none" w:sz="0" w:space="0" w:color="auto"/>
          </w:divBdr>
          <w:divsChild>
            <w:div w:id="985821743">
              <w:marLeft w:val="0"/>
              <w:marRight w:val="0"/>
              <w:marTop w:val="0"/>
              <w:marBottom w:val="0"/>
              <w:divBdr>
                <w:top w:val="none" w:sz="0" w:space="0" w:color="auto"/>
                <w:left w:val="none" w:sz="0" w:space="0" w:color="auto"/>
                <w:bottom w:val="none" w:sz="0" w:space="0" w:color="auto"/>
                <w:right w:val="none" w:sz="0" w:space="0" w:color="auto"/>
              </w:divBdr>
              <w:divsChild>
                <w:div w:id="449668068">
                  <w:marLeft w:val="0"/>
                  <w:marRight w:val="0"/>
                  <w:marTop w:val="0"/>
                  <w:marBottom w:val="0"/>
                  <w:divBdr>
                    <w:top w:val="none" w:sz="0" w:space="0" w:color="auto"/>
                    <w:left w:val="none" w:sz="0" w:space="0" w:color="auto"/>
                    <w:bottom w:val="none" w:sz="0" w:space="0" w:color="auto"/>
                    <w:right w:val="none" w:sz="0" w:space="0" w:color="auto"/>
                  </w:divBdr>
                  <w:divsChild>
                    <w:div w:id="3994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552718">
          <w:marLeft w:val="0"/>
          <w:marRight w:val="0"/>
          <w:marTop w:val="0"/>
          <w:marBottom w:val="0"/>
          <w:divBdr>
            <w:top w:val="none" w:sz="0" w:space="0" w:color="auto"/>
            <w:left w:val="none" w:sz="0" w:space="0" w:color="auto"/>
            <w:bottom w:val="none" w:sz="0" w:space="0" w:color="auto"/>
            <w:right w:val="none" w:sz="0" w:space="0" w:color="auto"/>
          </w:divBdr>
          <w:divsChild>
            <w:div w:id="1934436290">
              <w:marLeft w:val="0"/>
              <w:marRight w:val="0"/>
              <w:marTop w:val="0"/>
              <w:marBottom w:val="0"/>
              <w:divBdr>
                <w:top w:val="none" w:sz="0" w:space="0" w:color="auto"/>
                <w:left w:val="none" w:sz="0" w:space="0" w:color="auto"/>
                <w:bottom w:val="none" w:sz="0" w:space="0" w:color="auto"/>
                <w:right w:val="none" w:sz="0" w:space="0" w:color="auto"/>
              </w:divBdr>
              <w:divsChild>
                <w:div w:id="290213746">
                  <w:marLeft w:val="0"/>
                  <w:marRight w:val="0"/>
                  <w:marTop w:val="0"/>
                  <w:marBottom w:val="0"/>
                  <w:divBdr>
                    <w:top w:val="none" w:sz="0" w:space="0" w:color="auto"/>
                    <w:left w:val="none" w:sz="0" w:space="0" w:color="auto"/>
                    <w:bottom w:val="none" w:sz="0" w:space="0" w:color="auto"/>
                    <w:right w:val="none" w:sz="0" w:space="0" w:color="auto"/>
                  </w:divBdr>
                  <w:divsChild>
                    <w:div w:id="162838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769944">
          <w:marLeft w:val="0"/>
          <w:marRight w:val="0"/>
          <w:marTop w:val="0"/>
          <w:marBottom w:val="0"/>
          <w:divBdr>
            <w:top w:val="none" w:sz="0" w:space="0" w:color="auto"/>
            <w:left w:val="none" w:sz="0" w:space="0" w:color="auto"/>
            <w:bottom w:val="none" w:sz="0" w:space="0" w:color="auto"/>
            <w:right w:val="none" w:sz="0" w:space="0" w:color="auto"/>
          </w:divBdr>
          <w:divsChild>
            <w:div w:id="678046620">
              <w:marLeft w:val="0"/>
              <w:marRight w:val="0"/>
              <w:marTop w:val="0"/>
              <w:marBottom w:val="0"/>
              <w:divBdr>
                <w:top w:val="none" w:sz="0" w:space="0" w:color="auto"/>
                <w:left w:val="none" w:sz="0" w:space="0" w:color="auto"/>
                <w:bottom w:val="none" w:sz="0" w:space="0" w:color="auto"/>
                <w:right w:val="none" w:sz="0" w:space="0" w:color="auto"/>
              </w:divBdr>
              <w:divsChild>
                <w:div w:id="957755323">
                  <w:marLeft w:val="0"/>
                  <w:marRight w:val="0"/>
                  <w:marTop w:val="0"/>
                  <w:marBottom w:val="0"/>
                  <w:divBdr>
                    <w:top w:val="none" w:sz="0" w:space="0" w:color="auto"/>
                    <w:left w:val="none" w:sz="0" w:space="0" w:color="auto"/>
                    <w:bottom w:val="none" w:sz="0" w:space="0" w:color="auto"/>
                    <w:right w:val="none" w:sz="0" w:space="0" w:color="auto"/>
                  </w:divBdr>
                  <w:divsChild>
                    <w:div w:id="87203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570996">
      <w:bodyDiv w:val="1"/>
      <w:marLeft w:val="0"/>
      <w:marRight w:val="0"/>
      <w:marTop w:val="0"/>
      <w:marBottom w:val="0"/>
      <w:divBdr>
        <w:top w:val="none" w:sz="0" w:space="0" w:color="auto"/>
        <w:left w:val="none" w:sz="0" w:space="0" w:color="auto"/>
        <w:bottom w:val="none" w:sz="0" w:space="0" w:color="auto"/>
        <w:right w:val="none" w:sz="0" w:space="0" w:color="auto"/>
      </w:divBdr>
      <w:divsChild>
        <w:div w:id="1464083695">
          <w:marLeft w:val="0"/>
          <w:marRight w:val="0"/>
          <w:marTop w:val="0"/>
          <w:marBottom w:val="0"/>
          <w:divBdr>
            <w:top w:val="none" w:sz="0" w:space="0" w:color="auto"/>
            <w:left w:val="none" w:sz="0" w:space="0" w:color="auto"/>
            <w:bottom w:val="none" w:sz="0" w:space="0" w:color="auto"/>
            <w:right w:val="none" w:sz="0" w:space="0" w:color="auto"/>
          </w:divBdr>
          <w:divsChild>
            <w:div w:id="496267331">
              <w:marLeft w:val="0"/>
              <w:marRight w:val="0"/>
              <w:marTop w:val="0"/>
              <w:marBottom w:val="0"/>
              <w:divBdr>
                <w:top w:val="none" w:sz="0" w:space="0" w:color="auto"/>
                <w:left w:val="none" w:sz="0" w:space="0" w:color="auto"/>
                <w:bottom w:val="none" w:sz="0" w:space="0" w:color="auto"/>
                <w:right w:val="none" w:sz="0" w:space="0" w:color="auto"/>
              </w:divBdr>
              <w:divsChild>
                <w:div w:id="856846261">
                  <w:marLeft w:val="0"/>
                  <w:marRight w:val="0"/>
                  <w:marTop w:val="0"/>
                  <w:marBottom w:val="0"/>
                  <w:divBdr>
                    <w:top w:val="none" w:sz="0" w:space="0" w:color="auto"/>
                    <w:left w:val="none" w:sz="0" w:space="0" w:color="auto"/>
                    <w:bottom w:val="none" w:sz="0" w:space="0" w:color="auto"/>
                    <w:right w:val="none" w:sz="0" w:space="0" w:color="auto"/>
                  </w:divBdr>
                  <w:divsChild>
                    <w:div w:id="2610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469247">
          <w:marLeft w:val="0"/>
          <w:marRight w:val="0"/>
          <w:marTop w:val="0"/>
          <w:marBottom w:val="0"/>
          <w:divBdr>
            <w:top w:val="none" w:sz="0" w:space="0" w:color="auto"/>
            <w:left w:val="none" w:sz="0" w:space="0" w:color="auto"/>
            <w:bottom w:val="none" w:sz="0" w:space="0" w:color="auto"/>
            <w:right w:val="none" w:sz="0" w:space="0" w:color="auto"/>
          </w:divBdr>
          <w:divsChild>
            <w:div w:id="360126452">
              <w:marLeft w:val="0"/>
              <w:marRight w:val="0"/>
              <w:marTop w:val="0"/>
              <w:marBottom w:val="0"/>
              <w:divBdr>
                <w:top w:val="none" w:sz="0" w:space="0" w:color="auto"/>
                <w:left w:val="none" w:sz="0" w:space="0" w:color="auto"/>
                <w:bottom w:val="none" w:sz="0" w:space="0" w:color="auto"/>
                <w:right w:val="none" w:sz="0" w:space="0" w:color="auto"/>
              </w:divBdr>
              <w:divsChild>
                <w:div w:id="186062263">
                  <w:marLeft w:val="0"/>
                  <w:marRight w:val="0"/>
                  <w:marTop w:val="0"/>
                  <w:marBottom w:val="0"/>
                  <w:divBdr>
                    <w:top w:val="none" w:sz="0" w:space="0" w:color="auto"/>
                    <w:left w:val="none" w:sz="0" w:space="0" w:color="auto"/>
                    <w:bottom w:val="none" w:sz="0" w:space="0" w:color="auto"/>
                    <w:right w:val="none" w:sz="0" w:space="0" w:color="auto"/>
                  </w:divBdr>
                  <w:divsChild>
                    <w:div w:id="179990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pn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png"/><Relationship Id="rId28"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910</TotalTime>
  <Pages>16</Pages>
  <Words>2740</Words>
  <Characters>15618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31</cp:revision>
  <dcterms:created xsi:type="dcterms:W3CDTF">2025-03-12T15:02:00Z</dcterms:created>
  <dcterms:modified xsi:type="dcterms:W3CDTF">2025-05-13T14:48:00Z</dcterms:modified>
</cp:coreProperties>
</file>