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CA2A98">
        <w:rPr>
          <w:rFonts w:ascii="Times New Roman" w:hAnsi="Times New Roman"/>
          <w:b/>
          <w:bCs/>
          <w:sz w:val="22"/>
          <w:szCs w:val="22"/>
          <w:u w:val="single"/>
        </w:rPr>
        <w:t>SEPTEMBER 26, 2019</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CA2A98">
        <w:rPr>
          <w:rFonts w:ascii="Times New Roman" w:hAnsi="Times New Roman"/>
        </w:rPr>
        <w:t>September 26, 2019</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“Darty”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264F07" w:rsidRDefault="00DE0A1F"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4F07">
        <w:rPr>
          <w:rFonts w:ascii="Times New Roman" w:hAnsi="Times New Roman"/>
        </w:rPr>
        <w:t>Mr. Ira Cleveland, Commissioner</w:t>
      </w:r>
    </w:p>
    <w:p w:rsidR="00A80CF9"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James Hopson, Commissioner</w:t>
      </w:r>
    </w:p>
    <w:p w:rsidR="00584C0A" w:rsidRDefault="00584C0A"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Dominique J. Monlezun, Commissioner</w:t>
      </w:r>
    </w:p>
    <w:p w:rsidR="005B6C34" w:rsidRDefault="00D00669"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584C0A" w:rsidRDefault="00584C0A" w:rsidP="00332B04">
      <w:pPr>
        <w:tabs>
          <w:tab w:val="left" w:pos="-1440"/>
          <w:tab w:val="left" w:pos="2880"/>
        </w:tabs>
        <w:rPr>
          <w:rFonts w:ascii="Times New Roman" w:hAnsi="Times New Roman"/>
        </w:rPr>
      </w:pPr>
      <w:r>
        <w:rPr>
          <w:rFonts w:ascii="Times New Roman" w:hAnsi="Times New Roman"/>
        </w:rPr>
        <w:tab/>
        <w:t xml:space="preserve">Major </w:t>
      </w:r>
      <w:r w:rsidR="003511AC">
        <w:rPr>
          <w:rFonts w:ascii="Times New Roman" w:hAnsi="Times New Roman"/>
        </w:rPr>
        <w:t>Mark Morrison</w:t>
      </w:r>
    </w:p>
    <w:p w:rsidR="00962635" w:rsidRDefault="0024031E" w:rsidP="00174CB0">
      <w:pPr>
        <w:tabs>
          <w:tab w:val="left" w:pos="-1440"/>
          <w:tab w:val="left" w:pos="2880"/>
        </w:tabs>
        <w:rPr>
          <w:rFonts w:ascii="Times New Roman" w:hAnsi="Times New Roman"/>
        </w:rPr>
      </w:pPr>
      <w:r>
        <w:rPr>
          <w:rFonts w:ascii="Times New Roman" w:hAnsi="Times New Roman"/>
        </w:rPr>
        <w:tab/>
      </w:r>
      <w:r w:rsidR="00962635">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CA2A98"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Mr. Cleveland</w:t>
      </w:r>
      <w:r w:rsidR="007E7D2E">
        <w:rPr>
          <w:rFonts w:ascii="Times New Roman" w:hAnsi="Times New Roman"/>
        </w:rPr>
        <w:t>,</w:t>
      </w:r>
      <w:r>
        <w:rPr>
          <w:rFonts w:ascii="Times New Roman" w:hAnsi="Times New Roman"/>
        </w:rPr>
        <w:t xml:space="preserve"> seconded by Mr. </w:t>
      </w:r>
      <w:r w:rsidR="00CA2A98">
        <w:rPr>
          <w:rFonts w:ascii="Times New Roman" w:hAnsi="Times New Roman"/>
        </w:rPr>
        <w:t>Monlezun the meeting was called to order.</w:t>
      </w:r>
    </w:p>
    <w:p w:rsidR="00CA2A98" w:rsidRDefault="00CA2A98" w:rsidP="00A804BD">
      <w:pPr>
        <w:jc w:val="both"/>
        <w:rPr>
          <w:rFonts w:ascii="Times New Roman" w:hAnsi="Times New Roman"/>
        </w:rPr>
      </w:pPr>
    </w:p>
    <w:p w:rsidR="001A011B" w:rsidRDefault="00CA2A98" w:rsidP="00A804BD">
      <w:pPr>
        <w:jc w:val="both"/>
        <w:rPr>
          <w:rFonts w:ascii="Times New Roman" w:hAnsi="Times New Roman"/>
        </w:rPr>
      </w:pPr>
      <w:r>
        <w:rPr>
          <w:rFonts w:ascii="Times New Roman" w:hAnsi="Times New Roman"/>
        </w:rPr>
        <w:t>T</w:t>
      </w:r>
      <w:r w:rsidR="00B67A35">
        <w:rPr>
          <w:rFonts w:ascii="Times New Roman" w:hAnsi="Times New Roman"/>
        </w:rPr>
        <w:t xml:space="preserve">he </w:t>
      </w:r>
      <w:r w:rsidR="004D1F57">
        <w:rPr>
          <w:rFonts w:ascii="Times New Roman" w:hAnsi="Times New Roman"/>
        </w:rPr>
        <w:t>minutes were</w:t>
      </w:r>
      <w:r w:rsidR="000573FA">
        <w:rPr>
          <w:rFonts w:ascii="Times New Roman" w:hAnsi="Times New Roman"/>
        </w:rPr>
        <w:t xml:space="preserve"> reviewed and</w:t>
      </w:r>
      <w:r w:rsidR="004D1F57">
        <w:rPr>
          <w:rFonts w:ascii="Times New Roman" w:hAnsi="Times New Roman"/>
        </w:rPr>
        <w:t xml:space="preserve"> signed.</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w:t>
      </w:r>
      <w:r w:rsidR="00CA2A98">
        <w:rPr>
          <w:rFonts w:ascii="Times New Roman" w:hAnsi="Times New Roman"/>
        </w:rPr>
        <w:t xml:space="preserve"> August</w:t>
      </w:r>
      <w:r w:rsidR="004D1F57">
        <w:rPr>
          <w:rFonts w:ascii="Times New Roman" w:hAnsi="Times New Roman"/>
        </w:rPr>
        <w:t xml:space="preserve"> </w:t>
      </w:r>
      <w:r w:rsidR="003511AC">
        <w:rPr>
          <w:rFonts w:ascii="Times New Roman" w:hAnsi="Times New Roman"/>
        </w:rPr>
        <w:t>2018</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BF2A37">
        <w:rPr>
          <w:rFonts w:ascii="Times New Roman" w:hAnsi="Times New Roman"/>
        </w:rPr>
        <w:t xml:space="preserve">August </w:t>
      </w:r>
      <w:r w:rsidR="003511AC">
        <w:rPr>
          <w:rFonts w:ascii="Times New Roman" w:hAnsi="Times New Roman"/>
        </w:rPr>
        <w:t>2018</w:t>
      </w:r>
      <w:r w:rsidR="003E6952">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BF2A37">
        <w:rPr>
          <w:rFonts w:ascii="Times New Roman" w:hAnsi="Times New Roman"/>
        </w:rPr>
        <w:t>August</w:t>
      </w:r>
      <w:r w:rsidR="004D1F57">
        <w:rPr>
          <w:rFonts w:ascii="Times New Roman" w:hAnsi="Times New Roman"/>
        </w:rPr>
        <w:t xml:space="preserve"> </w:t>
      </w:r>
      <w:r w:rsidR="003511AC">
        <w:rPr>
          <w:rFonts w:ascii="Times New Roman" w:hAnsi="Times New Roman"/>
        </w:rPr>
        <w:t>2017/</w:t>
      </w:r>
      <w:r w:rsidR="00584C0A">
        <w:rPr>
          <w:rFonts w:ascii="Times New Roman" w:hAnsi="Times New Roman"/>
        </w:rPr>
        <w:t>201</w:t>
      </w:r>
      <w:r w:rsidR="003511AC">
        <w:rPr>
          <w:rFonts w:ascii="Times New Roman" w:hAnsi="Times New Roman"/>
        </w:rPr>
        <w:t>8</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BF2A37">
        <w:rPr>
          <w:rFonts w:ascii="Times New Roman" w:hAnsi="Times New Roman"/>
        </w:rPr>
        <w:t>August</w:t>
      </w:r>
      <w:r w:rsidR="007372C7">
        <w:rPr>
          <w:rFonts w:ascii="Times New Roman" w:hAnsi="Times New Roman"/>
        </w:rPr>
        <w:t xml:space="preserve"> </w:t>
      </w:r>
      <w:r w:rsidR="003511AC">
        <w:rPr>
          <w:rFonts w:ascii="Times New Roman" w:hAnsi="Times New Roman"/>
        </w:rPr>
        <w:t>2018</w:t>
      </w:r>
      <w:r w:rsidR="003E6952">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BF2A37">
        <w:rPr>
          <w:rFonts w:ascii="Times New Roman" w:hAnsi="Times New Roman"/>
        </w:rPr>
        <w:t>August</w:t>
      </w:r>
      <w:r w:rsidR="007372C7">
        <w:rPr>
          <w:rFonts w:ascii="Times New Roman" w:hAnsi="Times New Roman"/>
        </w:rPr>
        <w:t xml:space="preserve"> </w:t>
      </w:r>
      <w:r w:rsidR="003511AC">
        <w:rPr>
          <w:rFonts w:ascii="Times New Roman" w:hAnsi="Times New Roman"/>
        </w:rPr>
        <w:t xml:space="preserve">2018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BF2A37">
        <w:rPr>
          <w:rFonts w:ascii="Times New Roman" w:hAnsi="Times New Roman"/>
        </w:rPr>
        <w:t>October 24</w:t>
      </w:r>
      <w:r w:rsidR="00BF2A37" w:rsidRPr="00BF2A37">
        <w:rPr>
          <w:rFonts w:ascii="Times New Roman" w:hAnsi="Times New Roman"/>
          <w:vertAlign w:val="superscript"/>
        </w:rPr>
        <w:t>th</w:t>
      </w:r>
      <w:r w:rsidR="00BF2A37">
        <w:rPr>
          <w:rFonts w:ascii="Times New Roman" w:hAnsi="Times New Roman"/>
        </w:rPr>
        <w:t xml:space="preserve"> &amp; 25</w:t>
      </w:r>
      <w:r w:rsidR="00BF2A37" w:rsidRPr="00BF2A37">
        <w:rPr>
          <w:rFonts w:ascii="Times New Roman" w:hAnsi="Times New Roman"/>
          <w:vertAlign w:val="superscript"/>
        </w:rPr>
        <w:t>th</w:t>
      </w:r>
      <w:r w:rsidR="00BF2A37">
        <w:rPr>
          <w:rFonts w:ascii="Times New Roman" w:hAnsi="Times New Roman"/>
        </w:rPr>
        <w:t xml:space="preserve"> </w:t>
      </w:r>
      <w:r w:rsidR="003017F4">
        <w:rPr>
          <w:rFonts w:ascii="Times New Roman" w:hAnsi="Times New Roman"/>
        </w:rPr>
        <w:t>Baton Rouge, LA</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4138AA">
        <w:rPr>
          <w:rFonts w:ascii="Times New Roman" w:hAnsi="Times New Roman"/>
        </w:rPr>
        <w:t>Approximately three.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4138AA">
        <w:t>Approximately 15.</w:t>
      </w:r>
    </w:p>
    <w:p w:rsidR="003017F4" w:rsidRPr="007214E7" w:rsidRDefault="003017F4" w:rsidP="00255BB5">
      <w:pPr>
        <w:pStyle w:val="ListParagraph"/>
        <w:numPr>
          <w:ilvl w:val="0"/>
          <w:numId w:val="22"/>
        </w:numPr>
        <w:jc w:val="both"/>
      </w:pPr>
    </w:p>
    <w:p w:rsidR="00BB40C3" w:rsidRDefault="00255BB5"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EC6D35">
        <w:rPr>
          <w:rFonts w:ascii="Times New Roman" w:hAnsi="Times New Roman"/>
        </w:rPr>
        <w:t>September 10</w:t>
      </w:r>
      <w:r w:rsidR="003511AC">
        <w:rPr>
          <w:rFonts w:ascii="Times New Roman" w:hAnsi="Times New Roman"/>
        </w:rPr>
        <w:t>,</w:t>
      </w:r>
      <w:r w:rsidR="007E7D2E">
        <w:rPr>
          <w:rFonts w:ascii="Times New Roman" w:hAnsi="Times New Roman"/>
        </w:rPr>
        <w:t xml:space="preserve"> 2018</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EC6D35">
        <w:rPr>
          <w:rFonts w:ascii="Times New Roman" w:hAnsi="Times New Roman"/>
          <w:b/>
          <w:u w:val="single"/>
        </w:rPr>
        <w:t>472,671.58.</w:t>
      </w:r>
      <w:r w:rsidR="00DD40AF">
        <w:rPr>
          <w:rFonts w:ascii="Times New Roman" w:hAnsi="Times New Roman"/>
          <w:b/>
          <w:u w:val="single"/>
        </w:rPr>
        <w:t xml:space="preserve"> </w:t>
      </w:r>
    </w:p>
    <w:p w:rsidR="00DB2095" w:rsidRDefault="00DB2095" w:rsidP="00DD40AF">
      <w:pPr>
        <w:widowControl/>
        <w:autoSpaceDE/>
        <w:autoSpaceDN/>
        <w:adjustRightInd/>
        <w:ind w:left="720"/>
        <w:jc w:val="both"/>
        <w:rPr>
          <w:rFonts w:ascii="Times New Roman" w:hAnsi="Times New Roman"/>
          <w:b/>
          <w:u w:val="single"/>
        </w:rPr>
      </w:pPr>
    </w:p>
    <w:p w:rsidR="007372C7" w:rsidRDefault="00DA0E81" w:rsidP="007372C7">
      <w:pPr>
        <w:widowControl/>
        <w:autoSpaceDE/>
        <w:autoSpaceDN/>
        <w:adjustRightInd/>
        <w:ind w:firstLine="720"/>
        <w:jc w:val="both"/>
        <w:rPr>
          <w:rFonts w:ascii="Times New Roman" w:hAnsi="Times New Roman"/>
        </w:rPr>
      </w:pPr>
      <w:r>
        <w:rPr>
          <w:rFonts w:ascii="Times New Roman" w:hAnsi="Times New Roman"/>
        </w:rPr>
        <w:t>John Alario informed the Commission o</w:t>
      </w:r>
      <w:r w:rsidR="00C43C61">
        <w:rPr>
          <w:rFonts w:ascii="Times New Roman" w:hAnsi="Times New Roman"/>
        </w:rPr>
        <w:t>f</w:t>
      </w:r>
      <w:r>
        <w:rPr>
          <w:rFonts w:ascii="Times New Roman" w:hAnsi="Times New Roman"/>
        </w:rPr>
        <w:t xml:space="preserve"> </w:t>
      </w:r>
      <w:r w:rsidR="000573FA">
        <w:rPr>
          <w:rFonts w:ascii="Times New Roman" w:hAnsi="Times New Roman"/>
        </w:rPr>
        <w:t xml:space="preserve">a rule change that will increase the required Continuing Education training from three hours a year to six hours a year. Attorney </w:t>
      </w:r>
      <w:proofErr w:type="gramStart"/>
      <w:r w:rsidR="000573FA">
        <w:rPr>
          <w:rFonts w:ascii="Times New Roman" w:hAnsi="Times New Roman"/>
        </w:rPr>
        <w:t>Long</w:t>
      </w:r>
      <w:proofErr w:type="gramEnd"/>
      <w:r w:rsidR="000573FA">
        <w:rPr>
          <w:rFonts w:ascii="Times New Roman" w:hAnsi="Times New Roman"/>
        </w:rPr>
        <w:t xml:space="preserve"> explained to the Commission the three month process if there is no legislative oversight. Randy Hayden with the Louisiana Propane Gas Association (LPGA) approached the Commission to further clarify the requirements for rule change with training. Mr. Alario stated that the training will be tracked by via computer module. There was an ongoing discussion by several individuals regarding the training requirements. On motion by Mr. Hopson, seconded by Mr. Cleveland the rule change was approved.</w:t>
      </w:r>
      <w:r w:rsidR="007372C7">
        <w:rPr>
          <w:rFonts w:ascii="Times New Roman" w:hAnsi="Times New Roman"/>
        </w:rPr>
        <w:t xml:space="preserve"> </w:t>
      </w:r>
    </w:p>
    <w:p w:rsidR="000573FA" w:rsidRDefault="000573FA" w:rsidP="007372C7">
      <w:pPr>
        <w:widowControl/>
        <w:autoSpaceDE/>
        <w:autoSpaceDN/>
        <w:adjustRightInd/>
        <w:ind w:firstLine="720"/>
        <w:jc w:val="both"/>
        <w:rPr>
          <w:rFonts w:ascii="Times New Roman" w:hAnsi="Times New Roman"/>
        </w:rPr>
      </w:pPr>
      <w:r>
        <w:rPr>
          <w:rFonts w:ascii="Times New Roman" w:hAnsi="Times New Roman"/>
        </w:rPr>
        <w:lastRenderedPageBreak/>
        <w:t>Mr. Alario informed the Commission about newest</w:t>
      </w:r>
      <w:r w:rsidR="0092772A">
        <w:rPr>
          <w:rFonts w:ascii="Times New Roman" w:hAnsi="Times New Roman"/>
        </w:rPr>
        <w:t xml:space="preserve"> DOTD approved composite cylinders. The composite cylinders are approved to be used. Louisiana may use in the bottle exchange cages and purchased by the general public online. There may be some rules with composite exchanges. A representative with Vacherie Fuel explained to the Commission that his company is interested in using the approved cylinders. </w:t>
      </w:r>
    </w:p>
    <w:p w:rsidR="0060618D" w:rsidRDefault="0060618D" w:rsidP="007372C7">
      <w:pPr>
        <w:widowControl/>
        <w:autoSpaceDE/>
        <w:autoSpaceDN/>
        <w:adjustRightInd/>
        <w:ind w:firstLine="720"/>
        <w:jc w:val="both"/>
        <w:rPr>
          <w:rFonts w:ascii="Times New Roman" w:hAnsi="Times New Roman"/>
        </w:rPr>
      </w:pPr>
      <w:r>
        <w:rPr>
          <w:rFonts w:ascii="Times New Roman" w:hAnsi="Times New Roman"/>
        </w:rPr>
        <w:t>Mr. Alario asked the Commission to approve the following contracts Miss Louisiana ($20,000), Zurich Classic ($40,000), Louisiana Outdoor Adventure ($15,600), LA Tech ($32,300), LA Radio Network ($10,000), Bayou Wild TV ($10,000), and a professional services contract for Trade Shows, staffing, etc. ($85,000). The contracts total $212,900. On motion by Mr. Hopson, seconded by Mr. Monlezun, the contracts were approved.</w:t>
      </w:r>
    </w:p>
    <w:p w:rsidR="005159C6" w:rsidRDefault="005159C6" w:rsidP="007372C7">
      <w:pPr>
        <w:widowControl/>
        <w:autoSpaceDE/>
        <w:autoSpaceDN/>
        <w:adjustRightInd/>
        <w:ind w:firstLine="720"/>
        <w:jc w:val="both"/>
        <w:rPr>
          <w:rFonts w:ascii="Times New Roman" w:hAnsi="Times New Roman"/>
        </w:rPr>
      </w:pPr>
      <w:r>
        <w:rPr>
          <w:rFonts w:ascii="Times New Roman" w:hAnsi="Times New Roman"/>
        </w:rPr>
        <w:t>Randy Hayden with the LPGA approached the Commission. He thanked the Commission for approving the recent contracts. He reminded the Commission about the upcoming Home builder Trade Shows. And be briefly talked about the staffing for the Zurich Classic. He announced that Holi Conway – Miss Louisiana was the second runner up in the Miss America pageant.</w:t>
      </w:r>
      <w:r w:rsidR="00EA796A">
        <w:rPr>
          <w:rFonts w:ascii="Times New Roman" w:hAnsi="Times New Roman"/>
        </w:rPr>
        <w:t xml:space="preserve"> There was an open discussion about plumbers’ licenses with the Commission. Possibly rules in the future.</w:t>
      </w:r>
      <w:bookmarkStart w:id="0" w:name="_GoBack"/>
      <w:bookmarkEnd w:id="0"/>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8A0880">
        <w:rPr>
          <w:rFonts w:ascii="Times New Roman" w:hAnsi="Times New Roman"/>
        </w:rPr>
        <w:t xml:space="preserve">Mr. </w:t>
      </w:r>
      <w:r w:rsidR="00EC6D35">
        <w:rPr>
          <w:rFonts w:ascii="Times New Roman" w:hAnsi="Times New Roman"/>
        </w:rPr>
        <w:t>Cleveland</w:t>
      </w:r>
      <w:r w:rsidR="003B5850">
        <w:rPr>
          <w:rFonts w:ascii="Times New Roman" w:hAnsi="Times New Roman"/>
        </w:rPr>
        <w:t>,</w:t>
      </w:r>
      <w:r w:rsidR="004A40FD">
        <w:rPr>
          <w:rFonts w:ascii="Times New Roman" w:hAnsi="Times New Roman"/>
        </w:rPr>
        <w:t xml:space="preserve"> seconded by </w:t>
      </w:r>
      <w:r w:rsidR="007372C7">
        <w:rPr>
          <w:rFonts w:ascii="Times New Roman" w:hAnsi="Times New Roman"/>
        </w:rPr>
        <w:t>M</w:t>
      </w:r>
      <w:r w:rsidR="00EC6D35">
        <w:rPr>
          <w:rFonts w:ascii="Times New Roman" w:hAnsi="Times New Roman"/>
        </w:rPr>
        <w:t>ajor Morrison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10B4"/>
    <w:rsid w:val="001A31C3"/>
    <w:rsid w:val="001A4E76"/>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21614"/>
    <w:rsid w:val="00322D46"/>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1CEC"/>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2A37"/>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3C61"/>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49A156"/>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3019-4F23-44EC-8598-F7319411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2018-10-24T16:58:00Z</cp:lastPrinted>
  <dcterms:created xsi:type="dcterms:W3CDTF">2018-10-24T17:02:00Z</dcterms:created>
  <dcterms:modified xsi:type="dcterms:W3CDTF">2018-10-24T17:02:00Z</dcterms:modified>
</cp:coreProperties>
</file>