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584C0A">
        <w:rPr>
          <w:rFonts w:ascii="Times New Roman" w:hAnsi="Times New Roman"/>
          <w:b/>
          <w:bCs/>
          <w:sz w:val="22"/>
          <w:szCs w:val="22"/>
          <w:u w:val="single"/>
        </w:rPr>
        <w:t>OCTOBER 25, 2017</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584C0A">
        <w:rPr>
          <w:rFonts w:ascii="Times New Roman" w:hAnsi="Times New Roman"/>
        </w:rPr>
        <w:t>October 25</w:t>
      </w:r>
      <w:r w:rsidR="00A80CF9">
        <w:rPr>
          <w:rFonts w:ascii="Times New Roman" w:hAnsi="Times New Roman"/>
        </w:rPr>
        <w:t>,</w:t>
      </w:r>
      <w:r w:rsidR="009072CC">
        <w:rPr>
          <w:rFonts w:ascii="Times New Roman" w:hAnsi="Times New Roman"/>
        </w:rPr>
        <w:t xml:space="preserve"> 2017</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Major Duane Schexnayder</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C92680" w:rsidP="00A804BD">
      <w:pPr>
        <w:jc w:val="both"/>
        <w:rPr>
          <w:rFonts w:ascii="Times New Roman" w:hAnsi="Times New Roman"/>
        </w:rPr>
      </w:pPr>
      <w:r>
        <w:rPr>
          <w:rFonts w:ascii="Times New Roman" w:hAnsi="Times New Roman"/>
        </w:rPr>
        <w:t>On motion by</w:t>
      </w:r>
      <w:r w:rsidR="00381629">
        <w:rPr>
          <w:rFonts w:ascii="Times New Roman" w:hAnsi="Times New Roman"/>
        </w:rPr>
        <w:t xml:space="preserve"> </w:t>
      </w:r>
      <w:r w:rsidR="00524B1B">
        <w:rPr>
          <w:rFonts w:ascii="Times New Roman" w:hAnsi="Times New Roman"/>
        </w:rPr>
        <w:t xml:space="preserve">Mr. </w:t>
      </w:r>
      <w:r w:rsidR="00271806">
        <w:rPr>
          <w:rFonts w:ascii="Times New Roman" w:hAnsi="Times New Roman"/>
        </w:rPr>
        <w:t>Cleveland</w:t>
      </w:r>
      <w:r w:rsidR="00524B1B">
        <w:rPr>
          <w:rFonts w:ascii="Times New Roman" w:hAnsi="Times New Roman"/>
        </w:rPr>
        <w:t xml:space="preserve"> </w:t>
      </w:r>
      <w:r w:rsidR="00FE5BA7">
        <w:rPr>
          <w:rFonts w:ascii="Times New Roman" w:hAnsi="Times New Roman"/>
        </w:rPr>
        <w:t>seconded by</w:t>
      </w:r>
      <w:r w:rsidR="00381629">
        <w:rPr>
          <w:rFonts w:ascii="Times New Roman" w:hAnsi="Times New Roman"/>
        </w:rPr>
        <w:t xml:space="preserve"> </w:t>
      </w:r>
      <w:r w:rsidR="00271806">
        <w:rPr>
          <w:rFonts w:ascii="Times New Roman" w:hAnsi="Times New Roman"/>
        </w:rPr>
        <w:t>Major Schexnayder</w:t>
      </w:r>
      <w:r w:rsidR="00A80CF9">
        <w:rPr>
          <w:rFonts w:ascii="Times New Roman" w:hAnsi="Times New Roman"/>
        </w:rPr>
        <w:t xml:space="preserve"> </w:t>
      </w:r>
      <w:r w:rsidR="0024031E">
        <w:rPr>
          <w:rFonts w:ascii="Times New Roman" w:hAnsi="Times New Roman"/>
        </w:rPr>
        <w:t>t</w:t>
      </w:r>
      <w:r w:rsidR="00FE5BA7">
        <w:rPr>
          <w:rFonts w:ascii="Times New Roman" w:hAnsi="Times New Roman"/>
        </w:rPr>
        <w:t xml:space="preserve">he minutes </w:t>
      </w:r>
      <w:r w:rsidR="009F13E4">
        <w:rPr>
          <w:rFonts w:ascii="Times New Roman" w:hAnsi="Times New Roman"/>
        </w:rPr>
        <w:t>of the</w:t>
      </w:r>
      <w:r w:rsidR="00DD40AF">
        <w:rPr>
          <w:rFonts w:ascii="Times New Roman" w:hAnsi="Times New Roman"/>
        </w:rPr>
        <w:t xml:space="preserve"> </w:t>
      </w:r>
      <w:r w:rsidR="00584C0A">
        <w:rPr>
          <w:rFonts w:ascii="Times New Roman" w:hAnsi="Times New Roman"/>
        </w:rPr>
        <w:t xml:space="preserve">September </w:t>
      </w:r>
      <w:r w:rsidR="00DD40AF">
        <w:rPr>
          <w:rFonts w:ascii="Times New Roman" w:hAnsi="Times New Roman"/>
        </w:rPr>
        <w:t>2017</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584C0A">
        <w:rPr>
          <w:rFonts w:ascii="Times New Roman" w:hAnsi="Times New Roman"/>
        </w:rPr>
        <w:t>September 2017</w:t>
      </w:r>
      <w:r w:rsidR="00DD40AF">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584C0A">
        <w:rPr>
          <w:rFonts w:ascii="Times New Roman" w:hAnsi="Times New Roman"/>
        </w:rPr>
        <w:t>September 2017</w:t>
      </w:r>
      <w:r w:rsidR="00DD40AF">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 xml:space="preserve">The accounting total reports for </w:t>
      </w:r>
      <w:r w:rsidR="00584C0A">
        <w:rPr>
          <w:rFonts w:ascii="Times New Roman" w:hAnsi="Times New Roman"/>
        </w:rPr>
        <w:t xml:space="preserve">September 2016 </w:t>
      </w:r>
      <w:r w:rsidR="00A940C2">
        <w:rPr>
          <w:rFonts w:ascii="Times New Roman" w:hAnsi="Times New Roman"/>
        </w:rPr>
        <w:t>and</w:t>
      </w:r>
      <w:r w:rsidR="004A40FD">
        <w:rPr>
          <w:rFonts w:ascii="Times New Roman" w:hAnsi="Times New Roman"/>
        </w:rPr>
        <w:t xml:space="preserve"> </w:t>
      </w:r>
      <w:r w:rsidR="00584C0A">
        <w:rPr>
          <w:rFonts w:ascii="Times New Roman" w:hAnsi="Times New Roman"/>
        </w:rPr>
        <w:t xml:space="preserve">September </w:t>
      </w:r>
      <w:r w:rsidR="00DD40AF">
        <w:rPr>
          <w:rFonts w:ascii="Times New Roman" w:hAnsi="Times New Roman"/>
        </w:rPr>
        <w:t>2017</w:t>
      </w:r>
      <w:r w:rsidR="004274B2">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584C0A">
        <w:rPr>
          <w:rFonts w:ascii="Times New Roman" w:hAnsi="Times New Roman"/>
        </w:rPr>
        <w:t xml:space="preserve">September 2017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584C0A">
        <w:rPr>
          <w:rFonts w:ascii="Times New Roman" w:hAnsi="Times New Roman"/>
        </w:rPr>
        <w:t>September 2017</w:t>
      </w:r>
      <w:r w:rsidR="00DD40AF">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584C0A">
        <w:rPr>
          <w:rFonts w:ascii="Times New Roman" w:hAnsi="Times New Roman"/>
        </w:rPr>
        <w:t>November 16</w:t>
      </w:r>
      <w:r w:rsidR="00584C0A" w:rsidRPr="00584C0A">
        <w:rPr>
          <w:rFonts w:ascii="Times New Roman" w:hAnsi="Times New Roman"/>
          <w:vertAlign w:val="superscript"/>
        </w:rPr>
        <w:t>th</w:t>
      </w:r>
      <w:r w:rsidR="00584C0A">
        <w:rPr>
          <w:rFonts w:ascii="Times New Roman" w:hAnsi="Times New Roman"/>
        </w:rPr>
        <w:t xml:space="preserve"> &amp; 17</w:t>
      </w:r>
      <w:r w:rsidR="00584C0A" w:rsidRPr="00584C0A">
        <w:rPr>
          <w:rFonts w:ascii="Times New Roman" w:hAnsi="Times New Roman"/>
          <w:vertAlign w:val="superscript"/>
        </w:rPr>
        <w:t>th</w:t>
      </w:r>
      <w:r w:rsidR="00A80CF9">
        <w:rPr>
          <w:rFonts w:ascii="Times New Roman" w:hAnsi="Times New Roman"/>
        </w:rPr>
        <w:t xml:space="preserve"> </w:t>
      </w:r>
      <w:r w:rsidR="004274B2">
        <w:rPr>
          <w:rFonts w:ascii="Times New Roman" w:hAnsi="Times New Roman"/>
        </w:rPr>
        <w:t>Baton Rouge, LA</w:t>
      </w:r>
      <w:r w:rsidR="00DB63DD">
        <w:rPr>
          <w:rFonts w:ascii="Times New Roman" w:hAnsi="Times New Roman"/>
        </w:rPr>
        <w:t>.</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584C0A">
        <w:rPr>
          <w:rFonts w:ascii="Times New Roman" w:hAnsi="Times New Roman"/>
        </w:rPr>
        <w:t>October</w:t>
      </w:r>
      <w:r w:rsidR="00AE28AA">
        <w:rPr>
          <w:rFonts w:ascii="Times New Roman" w:hAnsi="Times New Roman"/>
        </w:rPr>
        <w:t xml:space="preserve"> </w:t>
      </w:r>
      <w:r w:rsidR="00A940C2">
        <w:rPr>
          <w:rFonts w:ascii="Times New Roman" w:hAnsi="Times New Roman"/>
        </w:rPr>
        <w:t>201</w:t>
      </w:r>
      <w:r w:rsidR="003A4638">
        <w:rPr>
          <w:rFonts w:ascii="Times New Roman" w:hAnsi="Times New Roman"/>
        </w:rPr>
        <w:t>7</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Pr="007214E7"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584C0A">
        <w:t>None</w:t>
      </w: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271806">
        <w:rPr>
          <w:rFonts w:ascii="Times New Roman" w:hAnsi="Times New Roman"/>
        </w:rPr>
        <w:t>October 4, 2017</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271806">
        <w:rPr>
          <w:rFonts w:ascii="Times New Roman" w:hAnsi="Times New Roman"/>
          <w:b/>
          <w:u w:val="single"/>
        </w:rPr>
        <w:t>248,287.23</w:t>
      </w:r>
      <w:r w:rsidR="009072CC">
        <w:rPr>
          <w:rFonts w:ascii="Times New Roman" w:hAnsi="Times New Roman"/>
          <w:b/>
          <w:u w:val="single"/>
        </w:rPr>
        <w:t>.</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DB2095" w:rsidRPr="00DB2095" w:rsidRDefault="00DB2095" w:rsidP="00DB2095">
      <w:pPr>
        <w:widowControl/>
        <w:autoSpaceDE/>
        <w:autoSpaceDN/>
        <w:adjustRightInd/>
        <w:jc w:val="both"/>
        <w:rPr>
          <w:rFonts w:ascii="Times New Roman" w:hAnsi="Times New Roman"/>
        </w:rPr>
      </w:pPr>
      <w:r>
        <w:rPr>
          <w:rFonts w:ascii="Times New Roman" w:hAnsi="Times New Roman"/>
        </w:rPr>
        <w:tab/>
        <w:t xml:space="preserve">Mr. Alario presented the Commission </w:t>
      </w:r>
      <w:r w:rsidR="00D46CEC">
        <w:rPr>
          <w:rFonts w:ascii="Times New Roman" w:hAnsi="Times New Roman"/>
        </w:rPr>
        <w:t>the tentative meeting dates for 2018.</w:t>
      </w:r>
    </w:p>
    <w:p w:rsidR="009072CC" w:rsidRDefault="009072CC" w:rsidP="00A80CF9">
      <w:pPr>
        <w:ind w:firstLine="720"/>
        <w:jc w:val="both"/>
        <w:rPr>
          <w:rFonts w:ascii="Times New Roman" w:hAnsi="Times New Roman"/>
        </w:rPr>
      </w:pPr>
      <w:r>
        <w:rPr>
          <w:rFonts w:ascii="Times New Roman" w:hAnsi="Times New Roman"/>
        </w:rPr>
        <w:t xml:space="preserve">Mr. </w:t>
      </w:r>
      <w:r w:rsidR="00A80CF9">
        <w:rPr>
          <w:rFonts w:ascii="Times New Roman" w:hAnsi="Times New Roman"/>
        </w:rPr>
        <w:t xml:space="preserve">Randy Hayden of the Louisiana Propane Gas Association (LPGA) approached the Commission. Mr. </w:t>
      </w:r>
      <w:r w:rsidR="00784974">
        <w:rPr>
          <w:rFonts w:ascii="Times New Roman" w:hAnsi="Times New Roman"/>
        </w:rPr>
        <w:t xml:space="preserve">Hayden </w:t>
      </w:r>
      <w:r w:rsidR="00BF70FE">
        <w:rPr>
          <w:rFonts w:ascii="Times New Roman" w:hAnsi="Times New Roman"/>
        </w:rPr>
        <w:t xml:space="preserve">briefly </w:t>
      </w:r>
      <w:r w:rsidR="00D46CEC">
        <w:rPr>
          <w:rFonts w:ascii="Times New Roman" w:hAnsi="Times New Roman"/>
        </w:rPr>
        <w:t xml:space="preserve">informed the Commission how the National Propane Education Council (PERC) is reviewing some changes as a result of the recent hurricanes. There could be future public service announcements ran on radio and television. Mr. Hayden provided on update on the statewide training that was completed recently. Mr. Hayden also told the Commission there are plans to modify the continuing education requirements once there is an enforcement mechanism in place. According to Mr. Hayden, the state of Louisiana was recently awarded a 19 million dollar settlement with Volkswagen. The Department of Environmental Quality will oversee the funds awarded to Louisiana. Mr. Hayden extended an invite to the Commission </w:t>
      </w:r>
      <w:r w:rsidR="00D46CEC">
        <w:rPr>
          <w:rFonts w:ascii="Times New Roman" w:hAnsi="Times New Roman"/>
        </w:rPr>
        <w:lastRenderedPageBreak/>
        <w:t>scheduled for December 14, 2017</w:t>
      </w:r>
      <w:r w:rsidR="00096A10">
        <w:rPr>
          <w:rFonts w:ascii="Times New Roman" w:hAnsi="Times New Roman"/>
        </w:rPr>
        <w:t xml:space="preserve"> in Natchitoches, La for the fourth quarter meeting</w:t>
      </w:r>
      <w:r w:rsidR="00891D41">
        <w:rPr>
          <w:rFonts w:ascii="Times New Roman" w:hAnsi="Times New Roman"/>
        </w:rPr>
        <w:t>. The homecoming tailgate for La Tech will be held on November 4, 2017</w:t>
      </w:r>
      <w:r w:rsidR="00096A10">
        <w:rPr>
          <w:rFonts w:ascii="Times New Roman" w:hAnsi="Times New Roman"/>
        </w:rPr>
        <w:t>.</w:t>
      </w:r>
    </w:p>
    <w:p w:rsidR="004C3C8F" w:rsidRDefault="00666DD2" w:rsidP="008C634D">
      <w:pPr>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9072CC">
        <w:rPr>
          <w:rFonts w:ascii="Times New Roman" w:hAnsi="Times New Roman"/>
        </w:rPr>
        <w:t xml:space="preserve">Mr. </w:t>
      </w:r>
      <w:r w:rsidR="00891D41">
        <w:rPr>
          <w:rFonts w:ascii="Times New Roman" w:hAnsi="Times New Roman"/>
        </w:rPr>
        <w:t>Monlezun</w:t>
      </w:r>
      <w:r w:rsidR="003B5850">
        <w:rPr>
          <w:rFonts w:ascii="Times New Roman" w:hAnsi="Times New Roman"/>
        </w:rPr>
        <w:t>,</w:t>
      </w:r>
      <w:r w:rsidR="004A40FD">
        <w:rPr>
          <w:rFonts w:ascii="Times New Roman" w:hAnsi="Times New Roman"/>
        </w:rPr>
        <w:t xml:space="preserve"> seconded by </w:t>
      </w:r>
      <w:r w:rsidR="00891D41">
        <w:rPr>
          <w:rFonts w:ascii="Times New Roman" w:hAnsi="Times New Roman"/>
        </w:rPr>
        <w:t>Major Schexnayder</w:t>
      </w:r>
      <w:bookmarkStart w:id="0" w:name="_GoBack"/>
      <w:bookmarkEnd w:id="0"/>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7873-6A5D-4357-A0BF-7D846B74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2017-09-19T17:57:00Z</cp:lastPrinted>
  <dcterms:created xsi:type="dcterms:W3CDTF">2017-11-28T20:06:00Z</dcterms:created>
  <dcterms:modified xsi:type="dcterms:W3CDTF">2017-11-28T20:06:00Z</dcterms:modified>
</cp:coreProperties>
</file>