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80" w:rsidRPr="00617C92" w:rsidRDefault="00012165" w:rsidP="00893EAE">
      <w:pPr>
        <w:ind w:left="-90"/>
        <w:jc w:val="center"/>
        <w:rPr>
          <w:rFonts w:ascii="Times New Roman" w:hAnsi="Times New Roman"/>
          <w:sz w:val="28"/>
          <w:szCs w:val="28"/>
          <w:u w:val="single"/>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62pt;z-index:-251657216;mso-wrap-edited:f;mso-position-horizontal-relative:page;mso-position-vertical-relative:page" wrapcoords="0 0 21600 0 21600 21600 0 21600 0 0" o:allowincell="f" filled="f" stroked="f">
            <v:textbox style="mso-next-textbox:#_x0000_s1026">
              <w:txbxContent>
                <w:p w:rsidR="00893EAE" w:rsidRDefault="00893EAE" w:rsidP="005253A1">
                  <w:pPr>
                    <w:tabs>
                      <w:tab w:val="right" w:pos="11520"/>
                    </w:tabs>
                    <w:jc w:val="center"/>
                    <w:rPr>
                      <w:rFonts w:ascii="Old English Text MT" w:hAnsi="Old English Text MT"/>
                      <w:szCs w:val="24"/>
                    </w:rPr>
                  </w:pPr>
                </w:p>
                <w:p w:rsidR="00893EAE" w:rsidRPr="001956E1" w:rsidRDefault="00893EAE"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Community Development</w:t>
                  </w:r>
                </w:p>
                <w:p w:rsidR="00893EAE" w:rsidRPr="001956E1" w:rsidRDefault="00893EAE"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893EAE" w:rsidRPr="00613189" w:rsidRDefault="00893EAE"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893EAE" w:rsidRPr="005253A1" w:rsidRDefault="00893EAE">
                  <w:pPr>
                    <w:tabs>
                      <w:tab w:val="center" w:pos="5760"/>
                    </w:tabs>
                    <w:rPr>
                      <w:rFonts w:ascii="Goudy Old Style" w:hAnsi="Goudy Old Style"/>
                      <w:sz w:val="20"/>
                    </w:rPr>
                  </w:pPr>
                </w:p>
                <w:p w:rsidR="00893EAE" w:rsidRDefault="00012165"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5" o:title="2 COLOR STATE SEAL (blk"/>
                      </v:shape>
                    </w:pict>
                  </w:r>
                </w:p>
                <w:p w:rsidR="00893EAE" w:rsidRDefault="00893EAE">
                  <w:pPr>
                    <w:rPr>
                      <w:rFonts w:ascii="Arial" w:hAnsi="Arial"/>
                      <w:sz w:val="12"/>
                    </w:rPr>
                  </w:pPr>
                </w:p>
                <w:p w:rsidR="00893EAE" w:rsidRDefault="00893EAE">
                  <w:pPr>
                    <w:rPr>
                      <w:rFonts w:ascii="Arial" w:hAnsi="Arial"/>
                      <w:sz w:val="12"/>
                    </w:rPr>
                  </w:pPr>
                </w:p>
                <w:p w:rsidR="00893EAE" w:rsidRDefault="00893EAE">
                  <w:pPr>
                    <w:rPr>
                      <w:rFonts w:ascii="Arial" w:hAnsi="Arial"/>
                      <w:sz w:val="12"/>
                    </w:rPr>
                  </w:pPr>
                </w:p>
                <w:p w:rsidR="00893EAE" w:rsidRDefault="00893EAE"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28"/>
          <w:szCs w:val="28"/>
        </w:rPr>
        <w:pict>
          <v:shape id="_x0000_s1029" type="#_x0000_t202" style="position:absolute;left:0;text-align:left;margin-left:405.35pt;margin-top:111.6pt;width:187.5pt;height:37.4pt;z-index:251662336;mso-position-horizontal-relative:page;mso-position-vertical-relative:page" o:allowincell="f" stroked="f">
            <v:textbox>
              <w:txbxContent>
                <w:p w:rsidR="00893EAE" w:rsidRPr="00613189" w:rsidRDefault="00893EAE"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893EAE" w:rsidRPr="00613189" w:rsidRDefault="00893EAE"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28"/>
          <w:szCs w:val="28"/>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893EAE" w:rsidRPr="001956E1" w:rsidRDefault="00893EAE" w:rsidP="005253A1">
                  <w:pPr>
                    <w:jc w:val="center"/>
                    <w:rPr>
                      <w:rFonts w:ascii="Roman Light" w:hAnsi="Roman Light"/>
                      <w:b/>
                      <w:smallCaps/>
                      <w:noProof/>
                      <w:sz w:val="20"/>
                    </w:rPr>
                  </w:pPr>
                  <w:r w:rsidRPr="001956E1">
                    <w:rPr>
                      <w:rFonts w:ascii="Roman Light" w:hAnsi="Roman Light"/>
                      <w:b/>
                      <w:smallCaps/>
                      <w:noProof/>
                      <w:sz w:val="20"/>
                    </w:rPr>
                    <w:t>John Bel Edwards</w:t>
                  </w:r>
                </w:p>
                <w:p w:rsidR="00893EAE" w:rsidRPr="00613189" w:rsidRDefault="00893EAE" w:rsidP="005253A1">
                  <w:pPr>
                    <w:jc w:val="center"/>
                    <w:rPr>
                      <w:sz w:val="15"/>
                      <w:szCs w:val="15"/>
                    </w:rPr>
                  </w:pPr>
                  <w:r w:rsidRPr="00613189">
                    <w:rPr>
                      <w:rFonts w:ascii="Sackers Gothic Light AT" w:hAnsi="Sackers Gothic Light AT"/>
                      <w:b/>
                      <w:sz w:val="15"/>
                      <w:szCs w:val="15"/>
                    </w:rPr>
                    <w:t>Governor</w:t>
                  </w:r>
                </w:p>
                <w:p w:rsidR="00893EAE" w:rsidRDefault="00893EAE"/>
              </w:txbxContent>
            </v:textbox>
            <w10:wrap anchorx="page" anchory="page"/>
            <w10:anchorlock/>
          </v:shape>
        </w:pict>
      </w:r>
      <w:r>
        <w:rPr>
          <w:noProof/>
          <w:sz w:val="28"/>
          <w:szCs w:val="28"/>
        </w:rPr>
        <w:pict>
          <v:shape id="_x0000_s1027" type="#_x0000_t202" style="position:absolute;left:0;text-align:left;margin-left:-51.75pt;margin-top:735.85pt;width:567.75pt;height:31.5pt;z-index:251660288;mso-position-vertical-relative:page" filled="f" stroked="f">
            <v:textbox>
              <w:txbxContent>
                <w:p w:rsidR="00893EAE" w:rsidRPr="000A2883" w:rsidRDefault="00893EAE" w:rsidP="0021369A">
                  <w:pPr>
                    <w:tabs>
                      <w:tab w:val="center" w:pos="4608"/>
                    </w:tabs>
                    <w:jc w:val="center"/>
                    <w:rPr>
                      <w:rFonts w:ascii="Sackers Gothic Light AT" w:hAnsi="Sackers Gothic Light AT"/>
                      <w:sz w:val="15"/>
                      <w:szCs w:val="15"/>
                    </w:rPr>
                  </w:pPr>
                  <w:r w:rsidRPr="008E1EC5">
                    <w:rPr>
                      <w:rFonts w:ascii="Sackers Gothic Light AT" w:hAnsi="Sackers Gothic Light AT"/>
                      <w:sz w:val="14"/>
                      <w:szCs w:val="14"/>
                    </w:rPr>
                    <w:t>P. O. Box 94095</w:t>
                  </w:r>
                  <w:r>
                    <w:rPr>
                      <w:rFonts w:ascii="Sackers Gothic Light AT" w:hAnsi="Sackers Gothic Light AT"/>
                      <w:sz w:val="14"/>
                      <w:szCs w:val="14"/>
                    </w:rPr>
                    <w:t xml:space="preserve"> </w:t>
                  </w:r>
                  <w:r w:rsidRPr="000A2883">
                    <w:rPr>
                      <w:rFonts w:ascii="Sackers Gothic Light AT" w:hAnsi="Sackers Gothic Light AT"/>
                      <w:sz w:val="15"/>
                      <w:szCs w:val="15"/>
                    </w:rPr>
                    <w:t xml:space="preserve"> </w:t>
                  </w:r>
                  <w:r w:rsidRPr="008E1EC5">
                    <w:rPr>
                      <w:rFonts w:ascii="Fleur de Lys" w:hAnsi="Fleur de Lys"/>
                      <w:sz w:val="18"/>
                      <w:szCs w:val="18"/>
                    </w:rPr>
                    <w:t>D</w:t>
                  </w:r>
                  <w:r>
                    <w:rPr>
                      <w:rFonts w:ascii="Fleur de Lys" w:hAnsi="Fleur de Lys"/>
                      <w:sz w:val="18"/>
                      <w:szCs w:val="18"/>
                    </w:rPr>
                    <w:t xml:space="preserve"> </w:t>
                  </w:r>
                  <w:r w:rsidRPr="000A2883">
                    <w:rPr>
                      <w:rFonts w:ascii="Sackers Gothic Light AT" w:hAnsi="Sackers Gothic Light AT"/>
                      <w:sz w:val="15"/>
                      <w:szCs w:val="15"/>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342-7</w:t>
                  </w:r>
                  <w:r>
                    <w:rPr>
                      <w:rFonts w:ascii="Sackers Gothic Light AT" w:hAnsi="Sackers Gothic Light AT"/>
                      <w:sz w:val="14"/>
                      <w:szCs w:val="14"/>
                    </w:rPr>
                    <w:t>412</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1-800-354-9548</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Fax (225) 342-1</w:t>
                  </w:r>
                  <w:r>
                    <w:rPr>
                      <w:rFonts w:ascii="Sackers Gothic Light AT" w:hAnsi="Sackers Gothic Light AT"/>
                      <w:sz w:val="14"/>
                      <w:szCs w:val="14"/>
                    </w:rPr>
                    <w:t>947</w:t>
                  </w:r>
                </w:p>
                <w:p w:rsidR="00893EAE" w:rsidRPr="008E1EC5" w:rsidRDefault="00893EAE" w:rsidP="0021369A">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sidR="00383080" w:rsidRPr="00617C92">
        <w:rPr>
          <w:rFonts w:ascii="Times New Roman" w:hAnsi="Times New Roman"/>
          <w:sz w:val="28"/>
          <w:szCs w:val="28"/>
          <w:u w:val="single"/>
        </w:rPr>
        <w:t xml:space="preserve"> </w:t>
      </w:r>
    </w:p>
    <w:p w:rsidR="00F20E02" w:rsidRPr="00773339" w:rsidRDefault="00383080" w:rsidP="00893EAE">
      <w:pPr>
        <w:ind w:left="-90"/>
        <w:jc w:val="center"/>
        <w:rPr>
          <w:rFonts w:ascii="Times New Roman" w:hAnsi="Times New Roman"/>
          <w:b/>
          <w:szCs w:val="24"/>
        </w:rPr>
      </w:pPr>
      <w:r w:rsidRPr="00773339">
        <w:rPr>
          <w:rFonts w:ascii="Times New Roman" w:hAnsi="Times New Roman"/>
          <w:b/>
          <w:szCs w:val="24"/>
        </w:rPr>
        <w:t>CDBG CV HVAC Improvements Program</w:t>
      </w:r>
    </w:p>
    <w:p w:rsidR="00383080" w:rsidRPr="00773339" w:rsidRDefault="00383080" w:rsidP="00893EAE">
      <w:pPr>
        <w:ind w:left="-90"/>
        <w:jc w:val="center"/>
        <w:rPr>
          <w:rFonts w:ascii="Times New Roman" w:hAnsi="Times New Roman"/>
          <w:b/>
          <w:szCs w:val="24"/>
        </w:rPr>
      </w:pPr>
      <w:r w:rsidRPr="00773339">
        <w:rPr>
          <w:rFonts w:ascii="Times New Roman" w:hAnsi="Times New Roman"/>
          <w:b/>
          <w:szCs w:val="24"/>
        </w:rPr>
        <w:t>Frequently Asked Questions</w:t>
      </w:r>
    </w:p>
    <w:p w:rsidR="007F0F0C" w:rsidRPr="00773339" w:rsidRDefault="007F0F0C" w:rsidP="00F20E02">
      <w:pPr>
        <w:ind w:left="-90"/>
        <w:rPr>
          <w:rFonts w:ascii="Times New Roman" w:hAnsi="Times New Roman"/>
          <w:szCs w:val="24"/>
        </w:rPr>
      </w:pPr>
    </w:p>
    <w:p w:rsidR="00893EAE" w:rsidRPr="00773339" w:rsidRDefault="00893EAE" w:rsidP="00893EAE">
      <w:pPr>
        <w:spacing w:line="192" w:lineRule="auto"/>
        <w:ind w:right="-360"/>
        <w:rPr>
          <w:rFonts w:ascii="Times New Roman" w:hAnsi="Times New Roman"/>
          <w:szCs w:val="24"/>
        </w:rPr>
      </w:pPr>
    </w:p>
    <w:p w:rsidR="003B6A50" w:rsidRPr="00773339" w:rsidRDefault="00943283" w:rsidP="00893EAE">
      <w:pPr>
        <w:spacing w:line="192" w:lineRule="auto"/>
        <w:ind w:right="-360"/>
        <w:rPr>
          <w:rFonts w:ascii="Times New Roman" w:hAnsi="Times New Roman"/>
          <w:b/>
          <w:szCs w:val="24"/>
        </w:rPr>
      </w:pPr>
      <w:r w:rsidRPr="00773339">
        <w:rPr>
          <w:rFonts w:ascii="Times New Roman" w:hAnsi="Times New Roman"/>
          <w:b/>
          <w:szCs w:val="24"/>
        </w:rPr>
        <w:t xml:space="preserve">1.  </w:t>
      </w:r>
      <w:r w:rsidR="00EE6F85" w:rsidRPr="00773339">
        <w:rPr>
          <w:rFonts w:ascii="Times New Roman" w:hAnsi="Times New Roman"/>
          <w:b/>
          <w:szCs w:val="24"/>
        </w:rPr>
        <w:t>Where can the applicant</w:t>
      </w:r>
      <w:r w:rsidR="003B6A50" w:rsidRPr="00773339">
        <w:rPr>
          <w:rFonts w:ascii="Times New Roman" w:hAnsi="Times New Roman"/>
          <w:b/>
          <w:szCs w:val="24"/>
        </w:rPr>
        <w:t xml:space="preserve"> find updates about the HVAC Prog</w:t>
      </w:r>
      <w:r w:rsidR="00EE6F85" w:rsidRPr="00773339">
        <w:rPr>
          <w:rFonts w:ascii="Times New Roman" w:hAnsi="Times New Roman"/>
          <w:b/>
          <w:szCs w:val="24"/>
        </w:rPr>
        <w:t>r</w:t>
      </w:r>
      <w:r w:rsidR="003B6A50" w:rsidRPr="00773339">
        <w:rPr>
          <w:rFonts w:ascii="Times New Roman" w:hAnsi="Times New Roman"/>
          <w:b/>
          <w:szCs w:val="24"/>
        </w:rPr>
        <w:t>am?</w:t>
      </w:r>
    </w:p>
    <w:p w:rsidR="003B6A50" w:rsidRPr="00773339" w:rsidRDefault="003B6A50" w:rsidP="00893EAE">
      <w:pPr>
        <w:spacing w:line="192" w:lineRule="auto"/>
        <w:ind w:right="-360"/>
        <w:rPr>
          <w:rFonts w:ascii="Times New Roman" w:hAnsi="Times New Roman"/>
          <w:szCs w:val="24"/>
        </w:rPr>
      </w:pPr>
    </w:p>
    <w:p w:rsidR="00531980" w:rsidRPr="00773339" w:rsidRDefault="003B6A50" w:rsidP="00531980">
      <w:pPr>
        <w:spacing w:line="192" w:lineRule="auto"/>
        <w:ind w:right="-360"/>
        <w:rPr>
          <w:rFonts w:ascii="Times New Roman" w:hAnsi="Times New Roman"/>
          <w:szCs w:val="24"/>
        </w:rPr>
      </w:pPr>
      <w:r w:rsidRPr="00773339">
        <w:rPr>
          <w:rFonts w:ascii="Times New Roman" w:hAnsi="Times New Roman"/>
          <w:szCs w:val="24"/>
        </w:rPr>
        <w:tab/>
        <w:t xml:space="preserve">Updates </w:t>
      </w:r>
      <w:r w:rsidR="00994D0A" w:rsidRPr="00773339">
        <w:rPr>
          <w:rFonts w:ascii="Times New Roman" w:hAnsi="Times New Roman"/>
          <w:szCs w:val="24"/>
        </w:rPr>
        <w:t xml:space="preserve">can be found on the Program Page </w:t>
      </w:r>
      <w:hyperlink r:id="rId6" w:history="1">
        <w:r w:rsidR="007302F0" w:rsidRPr="00FA1F6B">
          <w:rPr>
            <w:rStyle w:val="Hyperlink"/>
            <w:rFonts w:ascii="Times New Roman" w:hAnsi="Times New Roman"/>
            <w:szCs w:val="24"/>
          </w:rPr>
          <w:t>https://www.doa.la.gov/Pages/ocd/CDBG/hvac_program.aspx</w:t>
        </w:r>
      </w:hyperlink>
      <w:r w:rsidR="00531980" w:rsidRPr="00773339">
        <w:rPr>
          <w:rFonts w:ascii="Times New Roman" w:hAnsi="Times New Roman"/>
          <w:szCs w:val="24"/>
        </w:rPr>
        <w:t xml:space="preserve"> and the application page </w:t>
      </w:r>
    </w:p>
    <w:p w:rsidR="007F0F0C" w:rsidRPr="00773339" w:rsidRDefault="00012165" w:rsidP="00634963">
      <w:pPr>
        <w:spacing w:after="240" w:line="192" w:lineRule="auto"/>
        <w:ind w:right="-360"/>
        <w:rPr>
          <w:rFonts w:ascii="Times New Roman" w:hAnsi="Times New Roman"/>
          <w:szCs w:val="24"/>
        </w:rPr>
      </w:pPr>
      <w:hyperlink r:id="rId7" w:history="1">
        <w:r w:rsidR="00531980" w:rsidRPr="00773339">
          <w:rPr>
            <w:rStyle w:val="Hyperlink"/>
            <w:rFonts w:ascii="Times New Roman" w:hAnsi="Times New Roman"/>
            <w:szCs w:val="24"/>
          </w:rPr>
          <w:t>https://wwwcfprd.doa.la.gov/CDBG_Cares</w:t>
        </w:r>
      </w:hyperlink>
      <w:r w:rsidR="00994D0A" w:rsidRPr="00773339">
        <w:rPr>
          <w:rFonts w:ascii="Times New Roman" w:hAnsi="Times New Roman"/>
          <w:szCs w:val="24"/>
        </w:rPr>
        <w:t>.</w:t>
      </w:r>
      <w:r w:rsidR="00531980" w:rsidRPr="00773339">
        <w:rPr>
          <w:rFonts w:ascii="Times New Roman" w:hAnsi="Times New Roman"/>
          <w:szCs w:val="24"/>
        </w:rPr>
        <w:t xml:space="preserve">  </w:t>
      </w:r>
      <w:r w:rsidR="007F6EA2" w:rsidRPr="00773339">
        <w:rPr>
          <w:rFonts w:ascii="Times New Roman" w:hAnsi="Times New Roman"/>
          <w:szCs w:val="24"/>
        </w:rPr>
        <w:t>Also, make sure you're follow</w:t>
      </w:r>
      <w:r w:rsidR="00994D0A" w:rsidRPr="00773339">
        <w:rPr>
          <w:rFonts w:ascii="Times New Roman" w:hAnsi="Times New Roman"/>
          <w:szCs w:val="24"/>
        </w:rPr>
        <w:t>ing us on Facebook</w:t>
      </w:r>
      <w:r w:rsidR="007F6EA2" w:rsidRPr="00773339">
        <w:rPr>
          <w:rFonts w:ascii="Times New Roman" w:hAnsi="Times New Roman"/>
          <w:szCs w:val="24"/>
        </w:rPr>
        <w:t xml:space="preserve"> at </w:t>
      </w:r>
      <w:hyperlink r:id="rId8" w:history="1">
        <w:r w:rsidR="000B2BD4" w:rsidRPr="00773339">
          <w:rPr>
            <w:rStyle w:val="Hyperlink"/>
            <w:rFonts w:ascii="Times New Roman" w:hAnsi="Times New Roman"/>
            <w:szCs w:val="24"/>
          </w:rPr>
          <w:t>https://www.facebook.com/LaOCD</w:t>
        </w:r>
      </w:hyperlink>
      <w:r w:rsidR="00994D0A" w:rsidRPr="00773339">
        <w:rPr>
          <w:rFonts w:ascii="Times New Roman" w:hAnsi="Times New Roman"/>
          <w:szCs w:val="24"/>
        </w:rPr>
        <w:t>.</w:t>
      </w:r>
      <w:r w:rsidR="000B2BD4" w:rsidRPr="00773339">
        <w:rPr>
          <w:rFonts w:ascii="Times New Roman" w:hAnsi="Times New Roman"/>
          <w:szCs w:val="24"/>
        </w:rPr>
        <w:t xml:space="preserve">  </w:t>
      </w:r>
      <w:r w:rsidR="007F0F0C" w:rsidRPr="00773339">
        <w:rPr>
          <w:rFonts w:ascii="Times New Roman" w:hAnsi="Times New Roman"/>
          <w:szCs w:val="24"/>
        </w:rPr>
        <w:tab/>
      </w:r>
    </w:p>
    <w:p w:rsidR="00634963" w:rsidRPr="00773339" w:rsidRDefault="00634963" w:rsidP="00634963">
      <w:pPr>
        <w:spacing w:after="240" w:line="192" w:lineRule="auto"/>
        <w:ind w:right="-360"/>
        <w:rPr>
          <w:rFonts w:ascii="Times New Roman" w:hAnsi="Times New Roman"/>
          <w:szCs w:val="24"/>
        </w:rPr>
      </w:pPr>
    </w:p>
    <w:p w:rsidR="007F0F0C" w:rsidRPr="00773339" w:rsidRDefault="00943283" w:rsidP="00893EAE">
      <w:pPr>
        <w:spacing w:line="192" w:lineRule="auto"/>
        <w:ind w:right="-360"/>
        <w:rPr>
          <w:rFonts w:ascii="Times New Roman" w:hAnsi="Times New Roman"/>
          <w:b/>
          <w:szCs w:val="24"/>
        </w:rPr>
      </w:pPr>
      <w:r w:rsidRPr="00773339">
        <w:rPr>
          <w:rFonts w:ascii="Times New Roman" w:hAnsi="Times New Roman"/>
          <w:b/>
          <w:szCs w:val="24"/>
        </w:rPr>
        <w:t xml:space="preserve">2.  </w:t>
      </w:r>
      <w:r w:rsidR="00994D0A" w:rsidRPr="00773339">
        <w:rPr>
          <w:rFonts w:ascii="Times New Roman" w:hAnsi="Times New Roman"/>
          <w:b/>
          <w:szCs w:val="24"/>
        </w:rPr>
        <w:t>Our Parish is interested in applying for this HVAC program for infectious disease reduction at our Parish jail. Although we have an assumption that most inmates would meet the definition of LMI, we wanted to make sure that 1) the Parish would not need to do an income survey among inmates, and 2) if there is a particular way that we also include Parish staff working at the prison facility and have to show proof of their household income? </w:t>
      </w:r>
    </w:p>
    <w:p w:rsidR="00994D0A" w:rsidRPr="00773339" w:rsidRDefault="00994D0A" w:rsidP="00893EAE">
      <w:pPr>
        <w:spacing w:line="192" w:lineRule="auto"/>
        <w:ind w:right="-360"/>
        <w:rPr>
          <w:rFonts w:ascii="Times New Roman" w:hAnsi="Times New Roman"/>
          <w:szCs w:val="24"/>
        </w:rPr>
      </w:pPr>
    </w:p>
    <w:p w:rsidR="00994D0A" w:rsidRPr="007437C1" w:rsidRDefault="00994D0A" w:rsidP="00634963">
      <w:pPr>
        <w:spacing w:after="240" w:line="192" w:lineRule="auto"/>
        <w:ind w:right="-360"/>
        <w:rPr>
          <w:rStyle w:val="Hyperlink"/>
          <w:rFonts w:ascii="Times New Roman" w:hAnsi="Times New Roman"/>
          <w:szCs w:val="24"/>
          <w:u w:val="none"/>
        </w:rPr>
      </w:pPr>
      <w:r w:rsidRPr="00773339">
        <w:rPr>
          <w:rFonts w:ascii="Times New Roman" w:hAnsi="Times New Roman"/>
          <w:szCs w:val="24"/>
        </w:rPr>
        <w:tab/>
      </w:r>
      <w:r w:rsidR="007437C1" w:rsidRPr="00773339">
        <w:rPr>
          <w:rFonts w:ascii="Times New Roman" w:hAnsi="Times New Roman"/>
          <w:szCs w:val="24"/>
        </w:rPr>
        <w:t xml:space="preserve">HUD has determined that improvements to a jail qualifies under the low/moderate area benefit national objective.  </w:t>
      </w:r>
      <w:r w:rsidR="007437C1">
        <w:rPr>
          <w:rFonts w:ascii="Times New Roman" w:hAnsi="Times New Roman"/>
          <w:szCs w:val="24"/>
        </w:rPr>
        <w:t xml:space="preserve">The income of status of prison inmates is not part of the LMI calculation because they are “group quarters” and not household persons. </w:t>
      </w:r>
      <w:r w:rsidR="007437C1" w:rsidRPr="00773339">
        <w:rPr>
          <w:rFonts w:ascii="Times New Roman" w:hAnsi="Times New Roman"/>
          <w:szCs w:val="24"/>
        </w:rPr>
        <w:t>HUD has stated that there is a general benefit to the entire area being served by the jail.  Therefore, the service area of the jail would have to be at least 51% low/moderate income persons.  For example, if the jail services the entire parish, then the census data for the parish would be the source.  Census information can be found at</w:t>
      </w:r>
      <w:r w:rsidR="007437C1" w:rsidRPr="00773339">
        <w:rPr>
          <w:rFonts w:ascii="Times New Roman" w:hAnsi="Times New Roman"/>
          <w:color w:val="1F497D"/>
          <w:szCs w:val="24"/>
        </w:rPr>
        <w:t xml:space="preserve"> </w:t>
      </w:r>
      <w:hyperlink r:id="rId9" w:tgtFrame="_blank" w:history="1">
        <w:r w:rsidR="007437C1" w:rsidRPr="00773339">
          <w:rPr>
            <w:rStyle w:val="Hyperlink"/>
            <w:rFonts w:ascii="Times New Roman" w:hAnsi="Times New Roman"/>
            <w:szCs w:val="24"/>
          </w:rPr>
          <w:t>https://www.hudexchange.info/programs/acs-low-mod-summary-data/acs-low-mod-summary-data-local-government/</w:t>
        </w:r>
      </w:hyperlink>
      <w:r w:rsidR="007437C1">
        <w:rPr>
          <w:rStyle w:val="Hyperlink"/>
          <w:rFonts w:ascii="Times New Roman" w:hAnsi="Times New Roman"/>
          <w:szCs w:val="24"/>
          <w:u w:val="none"/>
        </w:rPr>
        <w:t xml:space="preserve"> .</w:t>
      </w:r>
    </w:p>
    <w:p w:rsidR="00634963" w:rsidRPr="00773339" w:rsidRDefault="00634963" w:rsidP="00634963">
      <w:pPr>
        <w:spacing w:after="240" w:line="192" w:lineRule="auto"/>
        <w:ind w:right="-360"/>
        <w:rPr>
          <w:rStyle w:val="Hyperlink"/>
          <w:rFonts w:ascii="Times New Roman" w:hAnsi="Times New Roman"/>
          <w:szCs w:val="24"/>
        </w:rPr>
      </w:pPr>
    </w:p>
    <w:p w:rsidR="00634963" w:rsidRPr="00E253A3" w:rsidRDefault="00943283" w:rsidP="00920A83">
      <w:pPr>
        <w:pStyle w:val="ydpa7ad8b8ayiv9742806543ydp8f920159yiv8772055472ydp4813a9ebyiv5941919607ydp31ba208cyiv2685401036msonormal"/>
        <w:rPr>
          <w:rFonts w:eastAsia="Times New Roman"/>
          <w:b/>
        </w:rPr>
      </w:pPr>
      <w:r w:rsidRPr="00E253A3">
        <w:rPr>
          <w:rFonts w:eastAsia="Times New Roman"/>
          <w:b/>
        </w:rPr>
        <w:t xml:space="preserve">3.  </w:t>
      </w:r>
      <w:r w:rsidR="00994D0A" w:rsidRPr="00E253A3">
        <w:rPr>
          <w:rFonts w:eastAsia="Times New Roman"/>
          <w:b/>
        </w:rPr>
        <w:t>The entire parish would not be considered over 51% LMI when considering a project at the jail, so will that make our application ineligible? Would the Parish be able to use the National Objective for Limited Clientele Benefit (LMC)?</w:t>
      </w:r>
    </w:p>
    <w:p w:rsidR="007437C1" w:rsidRPr="00773339" w:rsidRDefault="00994D0A" w:rsidP="007437C1">
      <w:pPr>
        <w:pStyle w:val="ydpa7ad8b8ayiv9742806543ydp8f920159yiv8772055472msonormal"/>
        <w:rPr>
          <w:rFonts w:eastAsia="Times New Roman"/>
        </w:rPr>
      </w:pPr>
      <w:r w:rsidRPr="00773339">
        <w:rPr>
          <w:rFonts w:eastAsia="Times New Roman"/>
        </w:rPr>
        <w:tab/>
      </w:r>
      <w:r w:rsidR="007437C1">
        <w:rPr>
          <w:rFonts w:eastAsia="Times New Roman"/>
        </w:rPr>
        <w:t>Because j</w:t>
      </w:r>
      <w:r w:rsidR="007437C1" w:rsidRPr="00773339">
        <w:rPr>
          <w:rFonts w:eastAsia="Times New Roman"/>
        </w:rPr>
        <w:t xml:space="preserve">ails qualify under </w:t>
      </w:r>
      <w:r w:rsidR="007437C1">
        <w:rPr>
          <w:rFonts w:eastAsia="Times New Roman"/>
        </w:rPr>
        <w:t xml:space="preserve">the area benefit [above] they are automatically precluded from qualifying under the </w:t>
      </w:r>
      <w:r w:rsidR="007437C1" w:rsidRPr="00773339">
        <w:rPr>
          <w:rFonts w:eastAsia="Times New Roman"/>
        </w:rPr>
        <w:t xml:space="preserve">Limited Clientele Benefit national objective.  You can review HUD CDBG program information specifically referring to improvements to jails at </w:t>
      </w:r>
      <w:hyperlink r:id="rId10" w:history="1">
        <w:r w:rsidR="007437C1" w:rsidRPr="00773339">
          <w:rPr>
            <w:rStyle w:val="Hyperlink"/>
          </w:rPr>
          <w:t xml:space="preserve">https://files.hudexchange.info/resources/documents/CDBG_Guide_National_Objectives_Eligible_Activities.pdf </w:t>
        </w:r>
        <w:r w:rsidR="007437C1" w:rsidRPr="00773339">
          <w:rPr>
            <w:rStyle w:val="Hyperlink"/>
            <w:rFonts w:eastAsia="Times New Roman"/>
            <w:color w:val="auto"/>
            <w:u w:val="none"/>
          </w:rPr>
          <w:t>on page 2-13</w:t>
        </w:r>
      </w:hyperlink>
      <w:r w:rsidR="007437C1" w:rsidRPr="00773339">
        <w:rPr>
          <w:rFonts w:eastAsia="Times New Roman"/>
        </w:rPr>
        <w:t xml:space="preserve"> for the discussion regarding the use of Low/moderate area (LMA) national objective.</w:t>
      </w:r>
    </w:p>
    <w:p w:rsidR="00994D0A" w:rsidRDefault="00994D0A" w:rsidP="00994D0A">
      <w:pPr>
        <w:pStyle w:val="ydpa7ad8b8ayiv9742806543ydp8f920159yiv8772055472msonormal"/>
        <w:rPr>
          <w:rFonts w:eastAsia="Times New Roman"/>
        </w:rPr>
      </w:pPr>
    </w:p>
    <w:p w:rsidR="007302F0" w:rsidRPr="00773339" w:rsidRDefault="007302F0" w:rsidP="00994D0A">
      <w:pPr>
        <w:pStyle w:val="ydpa7ad8b8ayiv9742806543ydp8f920159yiv8772055472msonormal"/>
        <w:rPr>
          <w:rFonts w:eastAsia="Times New Roman"/>
        </w:rPr>
      </w:pPr>
    </w:p>
    <w:p w:rsidR="00CD0660" w:rsidRPr="00E253A3" w:rsidRDefault="00943283" w:rsidP="00CD0660">
      <w:pPr>
        <w:pStyle w:val="ydpa7ad8b8ayiv9742806543ydp8f920159yiv8772055472msonormal"/>
        <w:rPr>
          <w:rFonts w:eastAsia="Times New Roman"/>
          <w:b/>
        </w:rPr>
      </w:pPr>
      <w:r w:rsidRPr="00E253A3">
        <w:rPr>
          <w:rFonts w:eastAsia="Times New Roman"/>
          <w:b/>
        </w:rPr>
        <w:t xml:space="preserve">4.  </w:t>
      </w:r>
      <w:r w:rsidR="00CD0660" w:rsidRPr="00E253A3">
        <w:rPr>
          <w:rFonts w:eastAsia="Times New Roman"/>
          <w:b/>
        </w:rPr>
        <w:t>The life expectancy of a commercial HVAC system is estimated at up to 15 years.   As such, if there is a long-term lease of a building, might that be funded through this program? </w:t>
      </w:r>
    </w:p>
    <w:p w:rsidR="00994D0A" w:rsidRPr="00773339" w:rsidRDefault="00924A28" w:rsidP="00994D0A">
      <w:pPr>
        <w:pStyle w:val="ydpa7ad8b8ayiv9742806543ydp8f920159yiv8772055472ydp4813a9ebyiv5941919607ydp31ba208cyiv2685401036msonormal"/>
        <w:rPr>
          <w:rFonts w:eastAsia="Times New Roman"/>
        </w:rPr>
      </w:pPr>
      <w:r w:rsidRPr="00773339">
        <w:rPr>
          <w:rFonts w:eastAsia="Times New Roman"/>
        </w:rPr>
        <w:tab/>
        <w:t>Under Uniform Relocation Act guidelines, a lease that is 15 years or more must be in compliance with URA requirements.  Therefore, for the purposes of this program, a facility that is being leased by a public entity for 15 or more years will be considered a publicly-owned facility.</w:t>
      </w:r>
    </w:p>
    <w:p w:rsidR="007302F0" w:rsidRDefault="007302F0" w:rsidP="00994D0A">
      <w:pPr>
        <w:pStyle w:val="ydpa7ad8b8ayiv9742806543ydp8f920159yiv8772055472ydp4813a9ebyiv5941919607ydp31ba208cyiv2685401036msonormal"/>
        <w:rPr>
          <w:rFonts w:eastAsia="Times New Roman"/>
          <w:b/>
        </w:rPr>
      </w:pPr>
    </w:p>
    <w:p w:rsidR="00CD0660" w:rsidRPr="00E253A3" w:rsidRDefault="00CD0660" w:rsidP="00994D0A">
      <w:pPr>
        <w:pStyle w:val="ydpa7ad8b8ayiv9742806543ydp8f920159yiv8772055472ydp4813a9ebyiv5941919607ydp31ba208cyiv2685401036msonormal"/>
        <w:rPr>
          <w:rFonts w:eastAsia="Times New Roman"/>
          <w:b/>
        </w:rPr>
      </w:pPr>
      <w:r w:rsidRPr="00E253A3">
        <w:rPr>
          <w:rFonts w:eastAsia="Times New Roman"/>
          <w:b/>
        </w:rPr>
        <w:t xml:space="preserve">5. </w:t>
      </w:r>
      <w:r w:rsidR="00943283" w:rsidRPr="00E253A3">
        <w:rPr>
          <w:rFonts w:eastAsia="Times New Roman"/>
          <w:b/>
        </w:rPr>
        <w:t xml:space="preserve"> </w:t>
      </w:r>
      <w:r w:rsidR="00A729D4" w:rsidRPr="00E253A3">
        <w:rPr>
          <w:rFonts w:eastAsia="Times New Roman"/>
          <w:b/>
        </w:rPr>
        <w:t>D</w:t>
      </w:r>
      <w:r w:rsidR="00943283" w:rsidRPr="00E253A3">
        <w:rPr>
          <w:rFonts w:eastAsia="Times New Roman"/>
          <w:b/>
        </w:rPr>
        <w:t xml:space="preserve">oes the local government </w:t>
      </w:r>
      <w:r w:rsidR="00FA0267" w:rsidRPr="00E253A3">
        <w:rPr>
          <w:rFonts w:eastAsia="Times New Roman"/>
          <w:b/>
        </w:rPr>
        <w:t>find</w:t>
      </w:r>
      <w:r w:rsidR="00A729D4" w:rsidRPr="00E253A3">
        <w:rPr>
          <w:rFonts w:eastAsia="Times New Roman"/>
          <w:b/>
        </w:rPr>
        <w:t xml:space="preserve"> a consultant/engineer or does OCD give us a list of qualified firms to use?</w:t>
      </w:r>
    </w:p>
    <w:p w:rsidR="00246B10" w:rsidRPr="00773339" w:rsidRDefault="00C441DB" w:rsidP="00246B10">
      <w:pPr>
        <w:pStyle w:val="ydpa7ad8b8ayiv9742806543ydp8f920159yiv8772055472ydp4813a9ebyiv5941919607ydp31ba208cyiv2685401036msonormal"/>
        <w:rPr>
          <w:rFonts w:eastAsia="Times New Roman"/>
        </w:rPr>
      </w:pPr>
      <w:r w:rsidRPr="00773339">
        <w:rPr>
          <w:rFonts w:eastAsia="Times New Roman"/>
        </w:rPr>
        <w:tab/>
      </w:r>
      <w:r w:rsidR="0022465B" w:rsidRPr="00773339">
        <w:rPr>
          <w:rFonts w:eastAsia="Times New Roman"/>
        </w:rPr>
        <w:t>OCD does not provide a list of consultants/engineers. The local government should follow fed</w:t>
      </w:r>
      <w:r w:rsidR="00FC1737" w:rsidRPr="00773339">
        <w:rPr>
          <w:rFonts w:eastAsia="Times New Roman"/>
        </w:rPr>
        <w:t>eral procurement guidelines</w:t>
      </w:r>
      <w:r w:rsidR="0022465B" w:rsidRPr="00773339">
        <w:rPr>
          <w:rFonts w:eastAsia="Times New Roman"/>
        </w:rPr>
        <w:t>.</w:t>
      </w:r>
      <w:r w:rsidR="00FC1737" w:rsidRPr="00773339">
        <w:rPr>
          <w:rFonts w:eastAsia="Times New Roman"/>
        </w:rPr>
        <w:t xml:space="preserve">  A webinar with a discussion of the federal procurement requirements can be found on OCD’s YouTube channel at </w:t>
      </w:r>
      <w:hyperlink r:id="rId11" w:history="1">
        <w:r w:rsidR="00FC1737" w:rsidRPr="00773339">
          <w:rPr>
            <w:rStyle w:val="Hyperlink"/>
          </w:rPr>
          <w:t>https://www.youtube.com/channel/UCWcJm1k2CZCcsdVywhhmr-A</w:t>
        </w:r>
      </w:hyperlink>
      <w:r w:rsidR="00FC1737" w:rsidRPr="00773339">
        <w:rPr>
          <w:rFonts w:eastAsia="Times New Roman"/>
        </w:rPr>
        <w:t>.</w:t>
      </w:r>
    </w:p>
    <w:p w:rsidR="007302F0" w:rsidRDefault="007302F0" w:rsidP="00246B10">
      <w:pPr>
        <w:pStyle w:val="ydpa7ad8b8ayiv9742806543ydp8f920159yiv8772055472ydp4813a9ebyiv5941919607ydp31ba208cyiv2685401036msonormal"/>
        <w:rPr>
          <w:rFonts w:eastAsia="Times New Roman"/>
          <w:b/>
        </w:rPr>
      </w:pPr>
    </w:p>
    <w:p w:rsidR="00246B10" w:rsidRPr="00E253A3" w:rsidRDefault="00246B10" w:rsidP="00246B10">
      <w:pPr>
        <w:pStyle w:val="ydpa7ad8b8ayiv9742806543ydp8f920159yiv8772055472ydp4813a9ebyiv5941919607ydp31ba208cyiv2685401036msonormal"/>
        <w:rPr>
          <w:rFonts w:eastAsia="Times New Roman"/>
          <w:b/>
        </w:rPr>
      </w:pPr>
      <w:r w:rsidRPr="00E253A3">
        <w:rPr>
          <w:rFonts w:eastAsia="Times New Roman"/>
          <w:b/>
        </w:rPr>
        <w:t>6.</w:t>
      </w:r>
      <w:r w:rsidR="00943283" w:rsidRPr="00E253A3">
        <w:rPr>
          <w:rFonts w:eastAsia="Times New Roman"/>
          <w:b/>
        </w:rPr>
        <w:t xml:space="preserve">  </w:t>
      </w:r>
      <w:r w:rsidRPr="00E253A3">
        <w:rPr>
          <w:rFonts w:eastAsia="Times New Roman"/>
          <w:b/>
        </w:rPr>
        <w:t xml:space="preserve">Are the grant funds used for upgrades to existing systems, new filters, or complete new systems? </w:t>
      </w:r>
    </w:p>
    <w:p w:rsidR="007302F0" w:rsidRPr="00773339" w:rsidRDefault="00246B10" w:rsidP="007302F0">
      <w:pPr>
        <w:pStyle w:val="ydpa7ad8b8ayiv9742806543ydp8f920159yiv8772055472ydp4813a9ebyiv5941919607ydp31ba208cyiv2685401036msonormal"/>
        <w:rPr>
          <w:rFonts w:eastAsia="Times New Roman"/>
        </w:rPr>
      </w:pPr>
      <w:r w:rsidRPr="00773339">
        <w:rPr>
          <w:rFonts w:eastAsia="Times New Roman"/>
        </w:rPr>
        <w:tab/>
      </w:r>
      <w:r w:rsidR="007302F0" w:rsidRPr="007302F0">
        <w:rPr>
          <w:rFonts w:eastAsia="Times New Roman"/>
        </w:rPr>
        <w:t xml:space="preserve">The </w:t>
      </w:r>
      <w:r w:rsidR="007302F0">
        <w:rPr>
          <w:rFonts w:eastAsia="Times New Roman"/>
        </w:rPr>
        <w:t>CDBG CV</w:t>
      </w:r>
      <w:r w:rsidR="007302F0" w:rsidRPr="007302F0">
        <w:rPr>
          <w:rFonts w:eastAsia="Times New Roman"/>
        </w:rPr>
        <w:t xml:space="preserve"> </w:t>
      </w:r>
      <w:r w:rsidR="007302F0">
        <w:rPr>
          <w:rFonts w:eastAsia="Times New Roman"/>
        </w:rPr>
        <w:t xml:space="preserve">HVAC program </w:t>
      </w:r>
      <w:r w:rsidR="007302F0" w:rsidRPr="007302F0">
        <w:rPr>
          <w:rFonts w:eastAsia="Times New Roman"/>
        </w:rPr>
        <w:t xml:space="preserve">funds </w:t>
      </w:r>
      <w:r w:rsidR="007302F0">
        <w:rPr>
          <w:rFonts w:eastAsia="Times New Roman"/>
        </w:rPr>
        <w:t xml:space="preserve">must be </w:t>
      </w:r>
      <w:r w:rsidR="007302F0" w:rsidRPr="007302F0">
        <w:rPr>
          <w:rFonts w:eastAsia="Times New Roman"/>
        </w:rPr>
        <w:t xml:space="preserve">used to </w:t>
      </w:r>
      <w:r w:rsidR="007302F0">
        <w:rPr>
          <w:rFonts w:eastAsia="Times New Roman"/>
        </w:rPr>
        <w:t>reduce</w:t>
      </w:r>
      <w:r w:rsidR="007302F0" w:rsidRPr="007302F0">
        <w:rPr>
          <w:rFonts w:eastAsia="Times New Roman"/>
        </w:rPr>
        <w:t xml:space="preserve"> the spread of COVID</w:t>
      </w:r>
      <w:r w:rsidR="007302F0">
        <w:rPr>
          <w:rFonts w:eastAsia="Times New Roman"/>
        </w:rPr>
        <w:t>-</w:t>
      </w:r>
      <w:r w:rsidR="007302F0" w:rsidRPr="007302F0">
        <w:rPr>
          <w:rFonts w:eastAsia="Times New Roman"/>
        </w:rPr>
        <w:t xml:space="preserve">19 by upgrades to the HVAC system.  These upgrades may include new filters. In some cases, it may be more economically feasible or more efficient to install a new system.  The OCD will need detailed information </w:t>
      </w:r>
      <w:r w:rsidR="007302F0">
        <w:rPr>
          <w:rFonts w:eastAsia="Times New Roman"/>
        </w:rPr>
        <w:t xml:space="preserve">including the justification when </w:t>
      </w:r>
      <w:r w:rsidR="007302F0" w:rsidRPr="007302F0">
        <w:rPr>
          <w:rFonts w:eastAsia="Times New Roman"/>
        </w:rPr>
        <w:t xml:space="preserve">a new HVAC system is </w:t>
      </w:r>
      <w:r w:rsidR="007302F0">
        <w:rPr>
          <w:rFonts w:eastAsia="Times New Roman"/>
        </w:rPr>
        <w:t xml:space="preserve">the </w:t>
      </w:r>
      <w:r w:rsidR="007302F0" w:rsidRPr="007302F0">
        <w:rPr>
          <w:rFonts w:eastAsia="Times New Roman"/>
        </w:rPr>
        <w:t>best alternat</w:t>
      </w:r>
      <w:r w:rsidR="007302F0">
        <w:rPr>
          <w:rFonts w:eastAsia="Times New Roman"/>
        </w:rPr>
        <w:t>ive</w:t>
      </w:r>
      <w:r w:rsidR="007302F0" w:rsidRPr="007302F0">
        <w:rPr>
          <w:rFonts w:eastAsia="Times New Roman"/>
        </w:rPr>
        <w:t>.</w:t>
      </w:r>
    </w:p>
    <w:p w:rsidR="007302F0" w:rsidRDefault="007302F0" w:rsidP="00246B10">
      <w:pPr>
        <w:pStyle w:val="ydpa7ad8b8ayiv9742806543ydp8f920159yiv8772055472ydp4813a9ebyiv5941919607ydp31ba208cyiv2685401036msonormal"/>
        <w:rPr>
          <w:rFonts w:eastAsia="Times New Roman"/>
          <w:b/>
        </w:rPr>
      </w:pPr>
    </w:p>
    <w:p w:rsidR="007749DA" w:rsidRPr="00E253A3" w:rsidRDefault="00943283" w:rsidP="00246B10">
      <w:pPr>
        <w:pStyle w:val="ydpa7ad8b8ayiv9742806543ydp8f920159yiv8772055472ydp4813a9ebyiv5941919607ydp31ba208cyiv2685401036msonormal"/>
        <w:rPr>
          <w:rFonts w:eastAsia="Times New Roman"/>
          <w:b/>
        </w:rPr>
      </w:pPr>
      <w:r w:rsidRPr="00E253A3">
        <w:rPr>
          <w:rFonts w:eastAsia="Times New Roman"/>
          <w:b/>
        </w:rPr>
        <w:t xml:space="preserve">7.  </w:t>
      </w:r>
      <w:r w:rsidR="007749DA" w:rsidRPr="00E253A3">
        <w:rPr>
          <w:rFonts w:eastAsia="Times New Roman"/>
          <w:b/>
        </w:rPr>
        <w:t>Are publicly funded schools eligible to directly apply for HVAC improvements through the CV- program?</w:t>
      </w:r>
    </w:p>
    <w:p w:rsidR="007437C1" w:rsidRPr="00773339" w:rsidRDefault="007749DA" w:rsidP="007437C1">
      <w:pPr>
        <w:pStyle w:val="ydpa7ad8b8ayiv9742806543ydp8f920159yiv8772055472ydp4813a9ebyiv5941919607ydp31ba208cyiv2685401036msonormal"/>
        <w:rPr>
          <w:rFonts w:eastAsia="Times New Roman"/>
        </w:rPr>
      </w:pPr>
      <w:r w:rsidRPr="00773339">
        <w:rPr>
          <w:rFonts w:eastAsia="Times New Roman"/>
        </w:rPr>
        <w:tab/>
      </w:r>
      <w:r w:rsidR="009A1B1B" w:rsidRPr="00773339">
        <w:rPr>
          <w:rFonts w:eastAsia="Times New Roman"/>
        </w:rPr>
        <w:t xml:space="preserve">No, only municipalities and parishes are eligible applicants to the program.  A municipality or parish may apply for improvements to an HVAC system at a public school on behalf of the school/school district.  </w:t>
      </w:r>
      <w:r w:rsidR="007437C1">
        <w:rPr>
          <w:rFonts w:eastAsia="Times New Roman"/>
        </w:rPr>
        <w:t>T</w:t>
      </w:r>
      <w:r w:rsidR="007437C1" w:rsidRPr="00773339">
        <w:rPr>
          <w:rFonts w:eastAsia="Times New Roman"/>
        </w:rPr>
        <w:t>he school/school district</w:t>
      </w:r>
      <w:r w:rsidR="007437C1">
        <w:rPr>
          <w:rFonts w:eastAsia="Times New Roman"/>
        </w:rPr>
        <w:t xml:space="preserve"> would have to become </w:t>
      </w:r>
      <w:r w:rsidR="007437C1" w:rsidRPr="00773339">
        <w:rPr>
          <w:rFonts w:eastAsia="Times New Roman"/>
        </w:rPr>
        <w:t>the municipality/parish</w:t>
      </w:r>
      <w:r w:rsidR="007437C1">
        <w:rPr>
          <w:rFonts w:eastAsia="Times New Roman"/>
        </w:rPr>
        <w:t xml:space="preserve"> government’s sub recipient and be responsible for carrying out the program including compliance with all the CDBG regulations.</w:t>
      </w:r>
    </w:p>
    <w:p w:rsidR="007302F0" w:rsidRDefault="009A1B1B" w:rsidP="005052DD">
      <w:pPr>
        <w:pStyle w:val="ydpa7ad8b8ayiv9742806543ydp8f920159yiv8772055472ydp4813a9ebyiv5941919607ydp31ba208cyiv2685401036msonormal"/>
        <w:rPr>
          <w:rFonts w:eastAsia="Times New Roman"/>
          <w:b/>
        </w:rPr>
      </w:pPr>
      <w:r w:rsidRPr="00773339">
        <w:rPr>
          <w:rFonts w:eastAsia="Times New Roman"/>
        </w:rPr>
        <w:t xml:space="preserve">.  </w:t>
      </w:r>
    </w:p>
    <w:p w:rsidR="005052DD" w:rsidRPr="00E253A3" w:rsidRDefault="00943283" w:rsidP="005052DD">
      <w:pPr>
        <w:pStyle w:val="ydpa7ad8b8ayiv9742806543ydp8f920159yiv8772055472ydp4813a9ebyiv5941919607ydp31ba208cyiv2685401036msonormal"/>
        <w:rPr>
          <w:rFonts w:eastAsia="Times New Roman"/>
          <w:b/>
        </w:rPr>
      </w:pPr>
      <w:r w:rsidRPr="00E253A3">
        <w:rPr>
          <w:rFonts w:eastAsia="Times New Roman"/>
          <w:b/>
        </w:rPr>
        <w:t xml:space="preserve">8.  </w:t>
      </w:r>
      <w:r w:rsidR="005052DD" w:rsidRPr="00E253A3">
        <w:rPr>
          <w:rFonts w:eastAsia="Times New Roman"/>
          <w:b/>
        </w:rPr>
        <w:t>Can a HUD entitlement city be a grantee?</w:t>
      </w:r>
    </w:p>
    <w:p w:rsidR="005052DD" w:rsidRPr="00773339" w:rsidRDefault="005052DD" w:rsidP="005052DD">
      <w:pPr>
        <w:pStyle w:val="ydpa7ad8b8ayiv9742806543ydp8f920159yiv8772055472ydp4813a9ebyiv5941919607ydp31ba208cyiv2685401036msonormal"/>
        <w:rPr>
          <w:rFonts w:eastAsia="Times New Roman"/>
        </w:rPr>
      </w:pPr>
      <w:r w:rsidRPr="00773339">
        <w:rPr>
          <w:rFonts w:eastAsia="Times New Roman"/>
        </w:rPr>
        <w:tab/>
      </w:r>
      <w:r w:rsidR="009A1B1B" w:rsidRPr="00773339">
        <w:rPr>
          <w:rFonts w:eastAsia="Times New Roman"/>
        </w:rPr>
        <w:t xml:space="preserve">Yes, </w:t>
      </w:r>
      <w:r w:rsidR="007437C1">
        <w:rPr>
          <w:rFonts w:eastAsia="Times New Roman"/>
        </w:rPr>
        <w:t xml:space="preserve">these program </w:t>
      </w:r>
      <w:r w:rsidR="009A1B1B" w:rsidRPr="00773339">
        <w:rPr>
          <w:rFonts w:eastAsia="Times New Roman"/>
        </w:rPr>
        <w:t>f</w:t>
      </w:r>
      <w:r w:rsidRPr="00773339">
        <w:rPr>
          <w:rFonts w:eastAsia="Times New Roman"/>
        </w:rPr>
        <w:t>unds are available to both entitlement and non-entitlement communities.</w:t>
      </w:r>
    </w:p>
    <w:p w:rsidR="007302F0" w:rsidRDefault="007302F0" w:rsidP="00943283">
      <w:pPr>
        <w:pStyle w:val="NormalWeb"/>
        <w:rPr>
          <w:rFonts w:eastAsia="Times New Roman"/>
          <w:b/>
        </w:rPr>
      </w:pPr>
    </w:p>
    <w:p w:rsidR="00943283" w:rsidRPr="00E253A3" w:rsidRDefault="00943283" w:rsidP="00943283">
      <w:pPr>
        <w:pStyle w:val="NormalWeb"/>
        <w:rPr>
          <w:rFonts w:eastAsia="Times New Roman"/>
          <w:b/>
        </w:rPr>
      </w:pPr>
      <w:r w:rsidRPr="00E253A3">
        <w:rPr>
          <w:rFonts w:eastAsia="Times New Roman"/>
          <w:b/>
        </w:rPr>
        <w:t>9.  Has your office already made a determination of what communities are considered to be 51% or greater low- to moderate-income</w:t>
      </w:r>
      <w:r w:rsidR="007437C1">
        <w:rPr>
          <w:rFonts w:eastAsia="Times New Roman"/>
          <w:b/>
        </w:rPr>
        <w:t xml:space="preserve"> [to qualify as area benefit]</w:t>
      </w:r>
      <w:r w:rsidRPr="00E253A3">
        <w:rPr>
          <w:rFonts w:eastAsia="Times New Roman"/>
          <w:b/>
        </w:rPr>
        <w:t>?  If not, is this a determination we should be taking on behalf of communities we serve or can we find this information elsewhere?</w:t>
      </w:r>
    </w:p>
    <w:p w:rsidR="00943283" w:rsidRPr="00773339" w:rsidRDefault="00943283" w:rsidP="00943283">
      <w:pPr>
        <w:rPr>
          <w:rFonts w:ascii="Times New Roman" w:hAnsi="Times New Roman"/>
          <w:szCs w:val="24"/>
        </w:rPr>
      </w:pPr>
      <w:r w:rsidRPr="00773339">
        <w:rPr>
          <w:rFonts w:ascii="Times New Roman" w:hAnsi="Times New Roman"/>
          <w:szCs w:val="24"/>
        </w:rPr>
        <w:tab/>
      </w:r>
      <w:bookmarkStart w:id="0" w:name="_MailEndCompose"/>
    </w:p>
    <w:p w:rsidR="00943283" w:rsidRPr="00773339" w:rsidRDefault="00943283" w:rsidP="00943283">
      <w:pPr>
        <w:rPr>
          <w:rFonts w:ascii="Times New Roman" w:hAnsi="Times New Roman"/>
          <w:szCs w:val="24"/>
        </w:rPr>
      </w:pPr>
      <w:r w:rsidRPr="00773339">
        <w:rPr>
          <w:rFonts w:ascii="Times New Roman" w:hAnsi="Times New Roman"/>
          <w:szCs w:val="24"/>
        </w:rPr>
        <w:tab/>
        <w:t xml:space="preserve">You can access the HUD </w:t>
      </w:r>
      <w:r w:rsidR="009A1B1B" w:rsidRPr="00773339">
        <w:rPr>
          <w:rFonts w:ascii="Times New Roman" w:hAnsi="Times New Roman"/>
          <w:szCs w:val="24"/>
        </w:rPr>
        <w:t xml:space="preserve">low/mod summary </w:t>
      </w:r>
      <w:r w:rsidRPr="00773339">
        <w:rPr>
          <w:rFonts w:ascii="Times New Roman" w:hAnsi="Times New Roman"/>
          <w:szCs w:val="24"/>
        </w:rPr>
        <w:t>data on the HUD Exchange website.</w:t>
      </w:r>
      <w:bookmarkEnd w:id="0"/>
      <w:r w:rsidR="00CE46A9" w:rsidRPr="00773339">
        <w:rPr>
          <w:rFonts w:ascii="Times New Roman" w:hAnsi="Times New Roman"/>
          <w:szCs w:val="24"/>
        </w:rPr>
        <w:t xml:space="preserve"> </w:t>
      </w:r>
      <w:hyperlink r:id="rId12" w:history="1">
        <w:r w:rsidRPr="00773339">
          <w:rPr>
            <w:rStyle w:val="Hyperlink"/>
            <w:rFonts w:ascii="Times New Roman" w:hAnsi="Times New Roman"/>
            <w:szCs w:val="24"/>
          </w:rPr>
          <w:t>https://www.hudexchange.info/programs/acs-low-mod-summary-data/</w:t>
        </w:r>
      </w:hyperlink>
      <w:r w:rsidRPr="00773339">
        <w:rPr>
          <w:rFonts w:ascii="Times New Roman" w:hAnsi="Times New Roman"/>
          <w:color w:val="1F497D"/>
          <w:szCs w:val="24"/>
        </w:rPr>
        <w:t xml:space="preserve"> </w:t>
      </w:r>
    </w:p>
    <w:p w:rsidR="00943283" w:rsidRPr="00773339" w:rsidRDefault="00943283" w:rsidP="00943283">
      <w:pPr>
        <w:rPr>
          <w:rFonts w:ascii="Times New Roman" w:hAnsi="Times New Roman"/>
          <w:color w:val="1F497D"/>
          <w:szCs w:val="24"/>
        </w:rPr>
      </w:pPr>
    </w:p>
    <w:p w:rsidR="00943283" w:rsidRPr="00E253A3" w:rsidRDefault="00943283" w:rsidP="00943283">
      <w:pPr>
        <w:pStyle w:val="ydpa7ad8b8ayiv9742806543ydp8f920159yiv8772055472ydp4813a9ebyiv5941919607ydp31ba208cyiv2685401036msonormal"/>
        <w:rPr>
          <w:rFonts w:eastAsia="Times New Roman"/>
          <w:b/>
        </w:rPr>
      </w:pPr>
      <w:r w:rsidRPr="00E253A3">
        <w:rPr>
          <w:rFonts w:eastAsia="Times New Roman"/>
          <w:b/>
        </w:rPr>
        <w:t xml:space="preserve">10.  I have tried accessing the online system for the application submittal process and it will not let me on the portal to get </w:t>
      </w:r>
      <w:r w:rsidR="00617C92" w:rsidRPr="00E253A3">
        <w:rPr>
          <w:rFonts w:eastAsia="Times New Roman"/>
          <w:b/>
        </w:rPr>
        <w:t>a</w:t>
      </w:r>
      <w:r w:rsidRPr="00E253A3">
        <w:rPr>
          <w:rFonts w:eastAsia="Times New Roman"/>
          <w:b/>
        </w:rPr>
        <w:t xml:space="preserve"> user ID, will that be available at a later date?</w:t>
      </w:r>
      <w:r w:rsidRPr="00E253A3">
        <w:rPr>
          <w:rFonts w:eastAsia="Times New Roman"/>
          <w:b/>
        </w:rPr>
        <w:tab/>
      </w:r>
    </w:p>
    <w:p w:rsidR="00943283" w:rsidRPr="00773339" w:rsidRDefault="00CE46A9" w:rsidP="00943283">
      <w:pPr>
        <w:pStyle w:val="ydpa7ad8b8ayiv9742806543ydp8f920159yiv8772055472ydp4813a9ebyiv5941919607ydp31ba208cyiv2685401036msonormal"/>
        <w:rPr>
          <w:rFonts w:eastAsia="Times New Roman"/>
        </w:rPr>
      </w:pPr>
      <w:r w:rsidRPr="00773339">
        <w:rPr>
          <w:rFonts w:eastAsia="Times New Roman"/>
        </w:rPr>
        <w:tab/>
        <w:t>The application portal</w:t>
      </w:r>
      <w:r w:rsidR="00D97204" w:rsidRPr="00773339">
        <w:rPr>
          <w:rFonts w:eastAsia="Times New Roman"/>
        </w:rPr>
        <w:t xml:space="preserve"> does not start accepting applications until February 1, 2021. User ID forms are avail</w:t>
      </w:r>
      <w:r w:rsidR="009A1B1B" w:rsidRPr="00773339">
        <w:rPr>
          <w:rFonts w:eastAsia="Times New Roman"/>
        </w:rPr>
        <w:t xml:space="preserve">able on the application website as well as the OCD website at </w:t>
      </w:r>
      <w:hyperlink r:id="rId13" w:history="1">
        <w:r w:rsidR="009A1B1B" w:rsidRPr="00773339">
          <w:rPr>
            <w:rStyle w:val="Hyperlink"/>
            <w:rFonts w:eastAsia="Times New Roman"/>
          </w:rPr>
          <w:t>https://www.doa.la.gov/Pages/ocd/Index.aspx</w:t>
        </w:r>
      </w:hyperlink>
      <w:r w:rsidR="009A1B1B" w:rsidRPr="00773339">
        <w:rPr>
          <w:rFonts w:eastAsia="Times New Roman"/>
        </w:rPr>
        <w:t>.  The forms must be completed</w:t>
      </w:r>
      <w:r w:rsidR="00D97204" w:rsidRPr="00773339">
        <w:rPr>
          <w:rFonts w:eastAsia="Times New Roman"/>
        </w:rPr>
        <w:t xml:space="preserve"> and emailed to </w:t>
      </w:r>
      <w:hyperlink r:id="rId14" w:history="1">
        <w:r w:rsidR="00D97204" w:rsidRPr="00773339">
          <w:rPr>
            <w:rFonts w:eastAsia="Times New Roman"/>
          </w:rPr>
          <w:t>Traci.Watts@la.gov</w:t>
        </w:r>
      </w:hyperlink>
      <w:r w:rsidR="00D97204" w:rsidRPr="00773339">
        <w:rPr>
          <w:rFonts w:eastAsia="Times New Roman"/>
        </w:rPr>
        <w:t xml:space="preserve">. </w:t>
      </w:r>
    </w:p>
    <w:p w:rsidR="007302F0" w:rsidRDefault="007302F0" w:rsidP="00D97204">
      <w:pPr>
        <w:rPr>
          <w:rFonts w:ascii="Times New Roman" w:hAnsi="Times New Roman"/>
          <w:b/>
          <w:szCs w:val="24"/>
        </w:rPr>
      </w:pPr>
    </w:p>
    <w:p w:rsidR="00D97204" w:rsidRPr="00E253A3" w:rsidRDefault="00D97204" w:rsidP="00D97204">
      <w:pPr>
        <w:rPr>
          <w:rFonts w:ascii="Times New Roman" w:hAnsi="Times New Roman"/>
          <w:b/>
          <w:szCs w:val="24"/>
        </w:rPr>
      </w:pPr>
      <w:r w:rsidRPr="00E253A3">
        <w:rPr>
          <w:rFonts w:ascii="Times New Roman" w:hAnsi="Times New Roman"/>
          <w:b/>
          <w:szCs w:val="24"/>
        </w:rPr>
        <w:t>11. Can this grant be for just for one building?  Small villages like many of our clients, would not be able to qualify due to minimum construction of $80,000?</w:t>
      </w:r>
    </w:p>
    <w:p w:rsidR="00D97204" w:rsidRPr="00773339" w:rsidRDefault="00D97204" w:rsidP="00D97204">
      <w:pPr>
        <w:rPr>
          <w:rFonts w:ascii="Times New Roman" w:hAnsi="Times New Roman"/>
          <w:szCs w:val="24"/>
        </w:rPr>
      </w:pPr>
    </w:p>
    <w:p w:rsidR="00D97204" w:rsidRPr="00773339" w:rsidRDefault="00D97204" w:rsidP="00D97204">
      <w:pPr>
        <w:rPr>
          <w:rFonts w:ascii="Times New Roman" w:hAnsi="Times New Roman"/>
          <w:szCs w:val="24"/>
        </w:rPr>
      </w:pPr>
      <w:r w:rsidRPr="00773339">
        <w:rPr>
          <w:rFonts w:ascii="Times New Roman" w:hAnsi="Times New Roman"/>
          <w:szCs w:val="24"/>
        </w:rPr>
        <w:tab/>
      </w:r>
      <w:r w:rsidR="009A1B1B" w:rsidRPr="00773339">
        <w:rPr>
          <w:rFonts w:ascii="Times New Roman" w:hAnsi="Times New Roman"/>
          <w:szCs w:val="24"/>
        </w:rPr>
        <w:t xml:space="preserve">A request can include multiple eligible facilities.  If a municipality does not have a project to meet the minimum construction amount, then the municipality </w:t>
      </w:r>
      <w:r w:rsidR="00072870" w:rsidRPr="00773339">
        <w:rPr>
          <w:rFonts w:ascii="Times New Roman" w:hAnsi="Times New Roman"/>
          <w:szCs w:val="24"/>
        </w:rPr>
        <w:t>may</w:t>
      </w:r>
      <w:r w:rsidR="009A1B1B" w:rsidRPr="00773339">
        <w:rPr>
          <w:rFonts w:ascii="Times New Roman" w:hAnsi="Times New Roman"/>
          <w:szCs w:val="24"/>
        </w:rPr>
        <w:t xml:space="preserve"> request the parish apply on their behalf</w:t>
      </w:r>
      <w:r w:rsidR="00072870" w:rsidRPr="00773339">
        <w:rPr>
          <w:rFonts w:ascii="Times New Roman" w:hAnsi="Times New Roman"/>
          <w:szCs w:val="24"/>
        </w:rPr>
        <w:t xml:space="preserve"> </w:t>
      </w:r>
      <w:r w:rsidRPr="00773339">
        <w:rPr>
          <w:rFonts w:ascii="Times New Roman" w:hAnsi="Times New Roman"/>
          <w:szCs w:val="24"/>
        </w:rPr>
        <w:t>and enter into a sub-recip</w:t>
      </w:r>
      <w:r w:rsidR="00072870" w:rsidRPr="00773339">
        <w:rPr>
          <w:rFonts w:ascii="Times New Roman" w:hAnsi="Times New Roman"/>
          <w:szCs w:val="24"/>
        </w:rPr>
        <w:t>ient agreement with the Parish, if the project is approved.</w:t>
      </w:r>
      <w:r w:rsidR="00DB298F">
        <w:rPr>
          <w:rFonts w:ascii="Times New Roman" w:hAnsi="Times New Roman"/>
          <w:szCs w:val="24"/>
        </w:rPr>
        <w:t xml:space="preserve">  The sub recipient is responsible for carrying out the program including compliance with all CDBG regulations.</w:t>
      </w:r>
    </w:p>
    <w:p w:rsidR="00D97204" w:rsidRPr="00773339" w:rsidRDefault="00D97204" w:rsidP="00D97204">
      <w:pPr>
        <w:rPr>
          <w:rFonts w:ascii="Times New Roman" w:hAnsi="Times New Roman"/>
          <w:szCs w:val="24"/>
        </w:rPr>
      </w:pPr>
      <w:r w:rsidRPr="00773339">
        <w:rPr>
          <w:rFonts w:ascii="Times New Roman" w:hAnsi="Times New Roman"/>
          <w:szCs w:val="24"/>
        </w:rPr>
        <w:t> </w:t>
      </w:r>
    </w:p>
    <w:p w:rsidR="007302F0" w:rsidRDefault="007302F0" w:rsidP="00D97204">
      <w:pPr>
        <w:rPr>
          <w:rFonts w:ascii="Times New Roman" w:hAnsi="Times New Roman"/>
          <w:b/>
          <w:szCs w:val="24"/>
        </w:rPr>
      </w:pPr>
    </w:p>
    <w:p w:rsidR="00D97204" w:rsidRPr="00E253A3" w:rsidRDefault="00D97204" w:rsidP="00D97204">
      <w:pPr>
        <w:rPr>
          <w:rFonts w:ascii="Times New Roman" w:hAnsi="Times New Roman"/>
          <w:b/>
          <w:szCs w:val="24"/>
        </w:rPr>
      </w:pPr>
      <w:r w:rsidRPr="00E253A3">
        <w:rPr>
          <w:rFonts w:ascii="Times New Roman" w:hAnsi="Times New Roman"/>
          <w:b/>
          <w:szCs w:val="24"/>
        </w:rPr>
        <w:t>12.  The</w:t>
      </w:r>
      <w:r w:rsidR="00CE46A9" w:rsidRPr="00E253A3">
        <w:rPr>
          <w:rFonts w:ascii="Times New Roman" w:hAnsi="Times New Roman"/>
          <w:b/>
          <w:szCs w:val="24"/>
        </w:rPr>
        <w:t xml:space="preserve"> Village has a building in </w:t>
      </w:r>
      <w:r w:rsidRPr="00E253A3">
        <w:rPr>
          <w:rFonts w:ascii="Times New Roman" w:hAnsi="Times New Roman"/>
          <w:b/>
          <w:szCs w:val="24"/>
        </w:rPr>
        <w:t>need</w:t>
      </w:r>
      <w:r w:rsidR="00CE46A9" w:rsidRPr="00E253A3">
        <w:rPr>
          <w:rFonts w:ascii="Times New Roman" w:hAnsi="Times New Roman"/>
          <w:b/>
          <w:szCs w:val="24"/>
        </w:rPr>
        <w:t xml:space="preserve"> of HVAC improvements</w:t>
      </w:r>
      <w:r w:rsidRPr="00E253A3">
        <w:rPr>
          <w:rFonts w:ascii="Times New Roman" w:hAnsi="Times New Roman"/>
          <w:b/>
          <w:szCs w:val="24"/>
        </w:rPr>
        <w:t xml:space="preserve"> but it holds the Post Office and Police Station?  The Village owns the building and leases it to the Post Office, the Police consist of 1 chief and 1 officer.</w:t>
      </w:r>
    </w:p>
    <w:p w:rsidR="00D97204" w:rsidRPr="00773339" w:rsidRDefault="00D97204" w:rsidP="00D97204">
      <w:pPr>
        <w:rPr>
          <w:rFonts w:ascii="Times New Roman" w:hAnsi="Times New Roman"/>
          <w:szCs w:val="24"/>
        </w:rPr>
      </w:pPr>
      <w:r w:rsidRPr="00773339">
        <w:rPr>
          <w:rFonts w:ascii="Times New Roman" w:hAnsi="Times New Roman"/>
          <w:szCs w:val="24"/>
        </w:rPr>
        <w:tab/>
      </w:r>
    </w:p>
    <w:p w:rsidR="00D97204" w:rsidRPr="00773339" w:rsidRDefault="00946D5A" w:rsidP="00D97204">
      <w:pPr>
        <w:rPr>
          <w:rFonts w:ascii="Times New Roman" w:hAnsi="Times New Roman"/>
          <w:szCs w:val="24"/>
        </w:rPr>
      </w:pPr>
      <w:r w:rsidRPr="00773339">
        <w:rPr>
          <w:rFonts w:ascii="Times New Roman" w:hAnsi="Times New Roman"/>
          <w:szCs w:val="24"/>
        </w:rPr>
        <w:tab/>
        <w:t xml:space="preserve">A facility that is for the general conduct of government is ineligible for improvements under the CDBG program.  HUD issued a memorandum for clarification of the definition of “buildings for the general conduct of government.”  </w:t>
      </w:r>
      <w:hyperlink r:id="rId15" w:history="1">
        <w:r w:rsidRPr="00773339">
          <w:rPr>
            <w:rStyle w:val="Hyperlink"/>
            <w:rFonts w:ascii="Times New Roman" w:hAnsi="Times New Roman"/>
            <w:szCs w:val="24"/>
          </w:rPr>
          <w:t>https://files.hudexchange.info/resources/documents/CDBG-Memorandum-Definition-of-Building-for-General-Conduct-Government.pdf</w:t>
        </w:r>
      </w:hyperlink>
      <w:r w:rsidRPr="00773339">
        <w:rPr>
          <w:rFonts w:ascii="Times New Roman" w:hAnsi="Times New Roman"/>
          <w:szCs w:val="24"/>
        </w:rPr>
        <w:t xml:space="preserve"> .  Please read the memorandum carefully to determine if your facility meets the requirement.  </w:t>
      </w:r>
    </w:p>
    <w:p w:rsidR="00946D5A" w:rsidRPr="00773339" w:rsidRDefault="00946D5A" w:rsidP="00D97204">
      <w:pPr>
        <w:rPr>
          <w:rFonts w:ascii="Times New Roman" w:hAnsi="Times New Roman"/>
          <w:szCs w:val="24"/>
        </w:rPr>
      </w:pPr>
    </w:p>
    <w:p w:rsidR="007302F0" w:rsidRDefault="007302F0" w:rsidP="00D97204">
      <w:pPr>
        <w:pStyle w:val="NormalWeb"/>
        <w:rPr>
          <w:rFonts w:eastAsia="Times New Roman"/>
          <w:b/>
        </w:rPr>
      </w:pPr>
    </w:p>
    <w:p w:rsidR="00D97204" w:rsidRPr="00E253A3" w:rsidRDefault="00D97204" w:rsidP="00D97204">
      <w:pPr>
        <w:pStyle w:val="NormalWeb"/>
        <w:rPr>
          <w:rFonts w:eastAsia="Times New Roman"/>
          <w:b/>
        </w:rPr>
      </w:pPr>
      <w:r w:rsidRPr="00E253A3">
        <w:rPr>
          <w:rFonts w:eastAsia="Times New Roman"/>
          <w:b/>
        </w:rPr>
        <w:t>13. Can the procurement be worded in a way that the chosen bidder receives an award for assistance with completing the CDBG application and also administration fees, if the application is accepted?  Or is this two separate procurements?  If separate procurements are required for the application and for the administration, does being awarded the application bid bar you from submitting a bid for the administration procurement?</w:t>
      </w:r>
    </w:p>
    <w:p w:rsidR="00CE46A9" w:rsidRPr="00773339" w:rsidRDefault="00CE46A9" w:rsidP="00D97204">
      <w:pPr>
        <w:pStyle w:val="NormalWeb"/>
        <w:rPr>
          <w:rFonts w:eastAsia="Times New Roman"/>
        </w:rPr>
      </w:pPr>
    </w:p>
    <w:p w:rsidR="00CE46A9" w:rsidRPr="00547346" w:rsidRDefault="00CE46A9" w:rsidP="007302F0">
      <w:pPr>
        <w:spacing w:after="240"/>
        <w:rPr>
          <w:rFonts w:ascii="Times New Roman" w:hAnsi="Times New Roman"/>
          <w:szCs w:val="24"/>
        </w:rPr>
      </w:pPr>
      <w:r w:rsidRPr="00773339">
        <w:rPr>
          <w:rFonts w:ascii="Times New Roman" w:hAnsi="Times New Roman"/>
          <w:szCs w:val="24"/>
        </w:rPr>
        <w:tab/>
      </w:r>
      <w:r w:rsidR="00547346" w:rsidRPr="00547346">
        <w:rPr>
          <w:rFonts w:ascii="Times New Roman" w:hAnsi="Times New Roman"/>
          <w:szCs w:val="24"/>
        </w:rPr>
        <w:t xml:space="preserve">No, “an award for assistance with completing the CDBG application” would require a separate solicitation and evaluation, as an “award”.  If “completing the CDBG application” is a task among all the other tasks being solicited for it would be part of one award.  This situation would logically dictate two separate procurements.  An application would constitute a definable work product with payment upon completion and delivery and therefore a simpler procurement method [small purchase] should be used.  If preparing the application in no way assisted in the preparation of the scope of work for the administration of the grant it may not constitute an explicit violation of 2 CFR 200.319.  </w:t>
      </w:r>
      <w:r w:rsidR="00547346">
        <w:rPr>
          <w:rFonts w:ascii="Times New Roman" w:hAnsi="Times New Roman"/>
          <w:szCs w:val="24"/>
        </w:rPr>
        <w:t>However,</w:t>
      </w:r>
      <w:r w:rsidR="00547346" w:rsidRPr="00547346">
        <w:rPr>
          <w:rFonts w:ascii="Times New Roman" w:hAnsi="Times New Roman"/>
          <w:szCs w:val="24"/>
        </w:rPr>
        <w:t xml:space="preserve"> HUD’s interpretation of that provision includes a competitor gaining an unfair advantage in terms of</w:t>
      </w:r>
      <w:r w:rsidR="00547346">
        <w:rPr>
          <w:rFonts w:ascii="Times New Roman" w:hAnsi="Times New Roman"/>
          <w:szCs w:val="24"/>
        </w:rPr>
        <w:t xml:space="preserve"> </w:t>
      </w:r>
      <w:r w:rsidR="00547346" w:rsidRPr="00547346">
        <w:rPr>
          <w:rFonts w:ascii="Times New Roman" w:hAnsi="Times New Roman"/>
          <w:szCs w:val="24"/>
        </w:rPr>
        <w:t xml:space="preserve">“time to prepare a response…”.  If the likelihood of costs being dis-allowed is grounds for barring a certain practice, then yes it should bar </w:t>
      </w:r>
      <w:r w:rsidR="00547346">
        <w:rPr>
          <w:rFonts w:ascii="Times New Roman" w:hAnsi="Times New Roman"/>
          <w:szCs w:val="24"/>
        </w:rPr>
        <w:t>the competitor</w:t>
      </w:r>
      <w:r w:rsidR="00547346" w:rsidRPr="00547346">
        <w:rPr>
          <w:rFonts w:ascii="Times New Roman" w:hAnsi="Times New Roman"/>
          <w:szCs w:val="24"/>
        </w:rPr>
        <w:t xml:space="preserve"> for competing for the admin award.</w:t>
      </w:r>
    </w:p>
    <w:p w:rsidR="00127E3A" w:rsidRDefault="00127E3A" w:rsidP="00D97204">
      <w:pPr>
        <w:pStyle w:val="NormalWeb"/>
        <w:rPr>
          <w:rFonts w:eastAsia="Times New Roman"/>
          <w:b/>
        </w:rPr>
      </w:pPr>
    </w:p>
    <w:p w:rsidR="00D97204" w:rsidRPr="00E253A3" w:rsidRDefault="007F3873" w:rsidP="00D97204">
      <w:pPr>
        <w:pStyle w:val="NormalWeb"/>
        <w:rPr>
          <w:rFonts w:eastAsia="Times New Roman"/>
          <w:b/>
        </w:rPr>
      </w:pPr>
      <w:r w:rsidRPr="00E253A3">
        <w:rPr>
          <w:rFonts w:eastAsia="Times New Roman"/>
          <w:b/>
        </w:rPr>
        <w:t xml:space="preserve">14. </w:t>
      </w:r>
      <w:r w:rsidR="00D97204" w:rsidRPr="00E253A3">
        <w:rPr>
          <w:rFonts w:eastAsia="Times New Roman"/>
          <w:b/>
        </w:rPr>
        <w:t>  As one of the state's planning regions, we receive annual fees from government entity's in our region for assistance.  If we assisted with applications for this grant from those fees, would we then be barred from putting in a bid under an administration procurement?</w:t>
      </w:r>
    </w:p>
    <w:p w:rsidR="00D97204" w:rsidRPr="00773339" w:rsidRDefault="00D97204" w:rsidP="00D97204">
      <w:pPr>
        <w:pStyle w:val="NormalWeb"/>
        <w:rPr>
          <w:rFonts w:eastAsia="Times New Roman"/>
        </w:rPr>
      </w:pPr>
    </w:p>
    <w:p w:rsidR="00CE46A9" w:rsidRDefault="00CE46A9" w:rsidP="007302F0">
      <w:pPr>
        <w:spacing w:after="240"/>
        <w:rPr>
          <w:rFonts w:ascii="Times New Roman" w:hAnsi="Times New Roman"/>
          <w:szCs w:val="24"/>
        </w:rPr>
      </w:pPr>
      <w:r w:rsidRPr="00773339">
        <w:rPr>
          <w:rFonts w:ascii="Times New Roman" w:hAnsi="Times New Roman"/>
          <w:szCs w:val="24"/>
        </w:rPr>
        <w:tab/>
        <w:t xml:space="preserve">The applicant </w:t>
      </w:r>
      <w:r w:rsidR="007A26E3" w:rsidRPr="00773339">
        <w:rPr>
          <w:rFonts w:ascii="Times New Roman" w:hAnsi="Times New Roman"/>
          <w:szCs w:val="24"/>
        </w:rPr>
        <w:t>may</w:t>
      </w:r>
      <w:r w:rsidRPr="00773339">
        <w:rPr>
          <w:rFonts w:ascii="Times New Roman" w:hAnsi="Times New Roman"/>
          <w:szCs w:val="24"/>
        </w:rPr>
        <w:t xml:space="preserve"> enter into a sub-recipient agreement with the planning district and procurement is not required. The planning district would be able to be reimbursed on actual direct cost basis for services performed. </w:t>
      </w:r>
      <w:r w:rsidR="007A26E3" w:rsidRPr="00773339">
        <w:rPr>
          <w:rFonts w:ascii="Times New Roman" w:hAnsi="Times New Roman"/>
          <w:szCs w:val="24"/>
        </w:rPr>
        <w:t xml:space="preserve"> Pre-agreement costs are not eligible under this program.</w:t>
      </w:r>
      <w:r w:rsidRPr="00773339">
        <w:rPr>
          <w:rFonts w:ascii="Times New Roman" w:hAnsi="Times New Roman"/>
          <w:szCs w:val="24"/>
        </w:rPr>
        <w:t xml:space="preserve"> </w:t>
      </w:r>
    </w:p>
    <w:p w:rsidR="00CE46A9" w:rsidRPr="00773339" w:rsidRDefault="00CE46A9" w:rsidP="00D97204">
      <w:pPr>
        <w:pStyle w:val="NormalWeb"/>
        <w:rPr>
          <w:rFonts w:eastAsia="Times New Roman"/>
        </w:rPr>
      </w:pPr>
    </w:p>
    <w:p w:rsidR="00D97204" w:rsidRPr="00E253A3" w:rsidRDefault="007F3873" w:rsidP="00127E3A">
      <w:pPr>
        <w:pStyle w:val="NormalWeb"/>
        <w:rPr>
          <w:rFonts w:eastAsia="Times New Roman"/>
          <w:b/>
        </w:rPr>
      </w:pPr>
      <w:r w:rsidRPr="00E253A3">
        <w:rPr>
          <w:rFonts w:eastAsia="Times New Roman"/>
          <w:b/>
        </w:rPr>
        <w:t>15.</w:t>
      </w:r>
      <w:r w:rsidR="00D97204" w:rsidRPr="00E253A3">
        <w:rPr>
          <w:rFonts w:eastAsia="Times New Roman"/>
          <w:b/>
        </w:rPr>
        <w:t>  Are CDBG grants</w:t>
      </w:r>
      <w:r w:rsidR="007437C1">
        <w:rPr>
          <w:rFonts w:eastAsia="Times New Roman"/>
          <w:b/>
        </w:rPr>
        <w:t xml:space="preserve"> [ procurement contracts funded with CDBG funds]</w:t>
      </w:r>
      <w:r w:rsidR="00D97204" w:rsidRPr="00E253A3">
        <w:rPr>
          <w:rFonts w:eastAsia="Times New Roman"/>
          <w:b/>
        </w:rPr>
        <w:t xml:space="preserve"> awarded to the lowest bidder or can it be based off of qualifications?  How would the lowest bidde</w:t>
      </w:r>
      <w:r w:rsidRPr="00E253A3">
        <w:rPr>
          <w:rFonts w:eastAsia="Times New Roman"/>
          <w:b/>
        </w:rPr>
        <w:t xml:space="preserve">r be determined </w:t>
      </w:r>
      <w:r w:rsidR="00D97204" w:rsidRPr="00E253A3">
        <w:rPr>
          <w:rFonts w:eastAsia="Times New Roman"/>
          <w:b/>
        </w:rPr>
        <w:t>if an application and award procurement were allowed together?</w:t>
      </w:r>
    </w:p>
    <w:p w:rsidR="00CE46A9" w:rsidRPr="00773339" w:rsidRDefault="00CE46A9" w:rsidP="00D97204">
      <w:pPr>
        <w:pStyle w:val="NormalWeb"/>
        <w:rPr>
          <w:rFonts w:eastAsia="Times New Roman"/>
        </w:rPr>
      </w:pPr>
    </w:p>
    <w:p w:rsidR="007437C1" w:rsidRPr="00773339" w:rsidRDefault="00CE46A9" w:rsidP="007437C1">
      <w:pPr>
        <w:pStyle w:val="NormalWeb"/>
        <w:spacing w:after="240"/>
        <w:rPr>
          <w:rFonts w:eastAsia="Times New Roman"/>
        </w:rPr>
      </w:pPr>
      <w:r w:rsidRPr="00773339">
        <w:rPr>
          <w:rFonts w:eastAsia="Times New Roman"/>
        </w:rPr>
        <w:tab/>
      </w:r>
      <w:r w:rsidR="007437C1">
        <w:rPr>
          <w:rFonts w:eastAsia="Times New Roman"/>
        </w:rPr>
        <w:t>For professional services other than A/E, the competitive proposal method of procurement provides for consideration of both cost and qualifications to determine the best value to the grantee. Price/cost must always be considered as one of the evaluation factors for requests for proposals.  The federal regulations permit and State law requires that price and cost not be considered in the selection of an A/E contractor. A Request for Qualifications would be used instead.</w:t>
      </w:r>
    </w:p>
    <w:p w:rsidR="00CE46A9" w:rsidRPr="00773339" w:rsidRDefault="00CE46A9" w:rsidP="00127E3A">
      <w:pPr>
        <w:pStyle w:val="NormalWeb"/>
        <w:spacing w:after="240"/>
        <w:rPr>
          <w:rFonts w:eastAsia="Times New Roman"/>
        </w:rPr>
      </w:pPr>
    </w:p>
    <w:p w:rsidR="007F3873" w:rsidRPr="00E253A3" w:rsidRDefault="007F3873" w:rsidP="007F3873">
      <w:pPr>
        <w:rPr>
          <w:rFonts w:ascii="Times New Roman" w:hAnsi="Times New Roman"/>
          <w:b/>
          <w:szCs w:val="24"/>
        </w:rPr>
      </w:pPr>
      <w:r w:rsidRPr="00E253A3">
        <w:rPr>
          <w:rFonts w:ascii="Times New Roman" w:hAnsi="Times New Roman"/>
          <w:b/>
          <w:szCs w:val="24"/>
        </w:rPr>
        <w:t>16. My understanding is that we would have to conduct a household survey to document the 51% low/mod to see if we qualify for the grant.  Do municipalities normally hire a contractor to do that? </w:t>
      </w:r>
    </w:p>
    <w:p w:rsidR="00CE46A9" w:rsidRPr="00773339" w:rsidRDefault="00CE46A9" w:rsidP="007F3873">
      <w:pPr>
        <w:rPr>
          <w:rFonts w:ascii="Times New Roman" w:hAnsi="Times New Roman"/>
          <w:szCs w:val="24"/>
        </w:rPr>
      </w:pPr>
    </w:p>
    <w:p w:rsidR="00CE46A9" w:rsidRPr="00773339" w:rsidRDefault="00CE46A9" w:rsidP="00127E3A">
      <w:pPr>
        <w:spacing w:after="240"/>
        <w:rPr>
          <w:rFonts w:ascii="Times New Roman" w:hAnsi="Times New Roman"/>
          <w:szCs w:val="24"/>
        </w:rPr>
      </w:pPr>
      <w:r w:rsidRPr="00773339">
        <w:rPr>
          <w:rFonts w:ascii="Times New Roman" w:hAnsi="Times New Roman"/>
          <w:szCs w:val="24"/>
        </w:rPr>
        <w:tab/>
      </w:r>
      <w:r w:rsidR="007A26E3" w:rsidRPr="00773339">
        <w:rPr>
          <w:rFonts w:ascii="Times New Roman" w:hAnsi="Times New Roman"/>
          <w:szCs w:val="24"/>
        </w:rPr>
        <w:t>Documentation of meeting the national objective requirement is required with the application submittal.  A h</w:t>
      </w:r>
      <w:r w:rsidRPr="00773339">
        <w:rPr>
          <w:rFonts w:ascii="Times New Roman" w:hAnsi="Times New Roman"/>
          <w:szCs w:val="24"/>
        </w:rPr>
        <w:t xml:space="preserve">ousehold survey </w:t>
      </w:r>
      <w:r w:rsidR="007A26E3" w:rsidRPr="00773339">
        <w:rPr>
          <w:rFonts w:ascii="Times New Roman" w:hAnsi="Times New Roman"/>
          <w:szCs w:val="24"/>
        </w:rPr>
        <w:t xml:space="preserve">is required if the service area of the facility does not coincide with any census boundaries.  The municipality may hire a consultant to complete the household survey; however, this program will not pay for those costs.  Further information regarding household survey requirements can be found on OCD’s website at </w:t>
      </w:r>
      <w:hyperlink r:id="rId16" w:history="1">
        <w:r w:rsidR="007A26E3" w:rsidRPr="00773339">
          <w:rPr>
            <w:rStyle w:val="Hyperlink"/>
            <w:rFonts w:ascii="Times New Roman" w:hAnsi="Times New Roman"/>
            <w:szCs w:val="24"/>
          </w:rPr>
          <w:t>https://www.doa.la.gov/Pages/ocd/Index.aspx</w:t>
        </w:r>
      </w:hyperlink>
      <w:r w:rsidR="007A26E3" w:rsidRPr="00773339">
        <w:rPr>
          <w:rFonts w:ascii="Times New Roman" w:hAnsi="Times New Roman"/>
          <w:szCs w:val="24"/>
        </w:rPr>
        <w:t xml:space="preserve"> .</w:t>
      </w:r>
    </w:p>
    <w:p w:rsidR="007F3873" w:rsidRPr="00773339" w:rsidRDefault="007F3873"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1</w:t>
      </w:r>
      <w:r w:rsidR="00583A1E">
        <w:rPr>
          <w:rFonts w:ascii="Times New Roman" w:hAnsi="Times New Roman"/>
          <w:b/>
          <w:szCs w:val="24"/>
        </w:rPr>
        <w:t>7</w:t>
      </w:r>
      <w:r w:rsidRPr="00E253A3">
        <w:rPr>
          <w:rFonts w:ascii="Times New Roman" w:hAnsi="Times New Roman"/>
          <w:b/>
          <w:szCs w:val="24"/>
        </w:rPr>
        <w:t>. Are these grants rated with the point system to determine awards?</w:t>
      </w:r>
    </w:p>
    <w:p w:rsidR="004C6421" w:rsidRPr="00773339" w:rsidRDefault="004C6421" w:rsidP="007F3873">
      <w:pPr>
        <w:rPr>
          <w:rFonts w:ascii="Times New Roman" w:hAnsi="Times New Roman"/>
          <w:szCs w:val="24"/>
        </w:rPr>
      </w:pPr>
    </w:p>
    <w:p w:rsidR="004C6421" w:rsidRPr="00773339" w:rsidRDefault="004C6421" w:rsidP="00127E3A">
      <w:pPr>
        <w:spacing w:after="240"/>
        <w:rPr>
          <w:rFonts w:ascii="Times New Roman" w:hAnsi="Times New Roman"/>
          <w:szCs w:val="24"/>
        </w:rPr>
      </w:pPr>
      <w:r w:rsidRPr="00773339">
        <w:rPr>
          <w:rFonts w:ascii="Times New Roman" w:hAnsi="Times New Roman"/>
          <w:szCs w:val="24"/>
        </w:rPr>
        <w:tab/>
        <w:t xml:space="preserve">The </w:t>
      </w:r>
      <w:r w:rsidR="00C31BD8" w:rsidRPr="00773339">
        <w:rPr>
          <w:rFonts w:ascii="Times New Roman" w:hAnsi="Times New Roman"/>
          <w:szCs w:val="24"/>
        </w:rPr>
        <w:t xml:space="preserve">applications will be reviewed for eligibility in the order they are submitted into the online system.  Eligible applications will be awarded </w:t>
      </w:r>
      <w:r w:rsidRPr="00773339">
        <w:rPr>
          <w:rFonts w:ascii="Times New Roman" w:hAnsi="Times New Roman"/>
          <w:szCs w:val="24"/>
        </w:rPr>
        <w:t>on</w:t>
      </w:r>
      <w:r w:rsidR="00C31BD8" w:rsidRPr="00773339">
        <w:rPr>
          <w:rFonts w:ascii="Times New Roman" w:hAnsi="Times New Roman"/>
          <w:szCs w:val="24"/>
        </w:rPr>
        <w:t xml:space="preserve"> a first come first serve basis until no further funds are available.</w:t>
      </w:r>
    </w:p>
    <w:p w:rsidR="00C31BD8" w:rsidRPr="00773339" w:rsidRDefault="00C31BD8"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1</w:t>
      </w:r>
      <w:r w:rsidR="00583A1E">
        <w:rPr>
          <w:rFonts w:ascii="Times New Roman" w:hAnsi="Times New Roman"/>
          <w:b/>
          <w:szCs w:val="24"/>
        </w:rPr>
        <w:t>8</w:t>
      </w:r>
      <w:r w:rsidRPr="00E253A3">
        <w:rPr>
          <w:rFonts w:ascii="Times New Roman" w:hAnsi="Times New Roman"/>
          <w:b/>
          <w:szCs w:val="24"/>
        </w:rPr>
        <w:t>.  Can Parish Governments submit for their smaller communities that will not meet the minimum $80,000?</w:t>
      </w:r>
    </w:p>
    <w:p w:rsidR="004C6421" w:rsidRPr="00773339" w:rsidRDefault="004C6421" w:rsidP="007F3873">
      <w:pPr>
        <w:rPr>
          <w:rFonts w:ascii="Times New Roman" w:hAnsi="Times New Roman"/>
          <w:szCs w:val="24"/>
        </w:rPr>
      </w:pPr>
    </w:p>
    <w:p w:rsidR="007437C1" w:rsidRPr="00773339" w:rsidRDefault="004C6421" w:rsidP="007437C1">
      <w:pPr>
        <w:spacing w:after="240"/>
        <w:rPr>
          <w:rFonts w:ascii="Times New Roman" w:hAnsi="Times New Roman"/>
          <w:szCs w:val="24"/>
        </w:rPr>
      </w:pPr>
      <w:r w:rsidRPr="00773339">
        <w:rPr>
          <w:rFonts w:ascii="Times New Roman" w:hAnsi="Times New Roman"/>
          <w:szCs w:val="24"/>
        </w:rPr>
        <w:tab/>
      </w:r>
      <w:r w:rsidR="007437C1" w:rsidRPr="00773339">
        <w:rPr>
          <w:rFonts w:ascii="Times New Roman" w:hAnsi="Times New Roman"/>
          <w:szCs w:val="24"/>
        </w:rPr>
        <w:t xml:space="preserve">The Parish can apply on behalf of the smaller communities and </w:t>
      </w:r>
      <w:r w:rsidR="007437C1">
        <w:rPr>
          <w:rFonts w:ascii="Times New Roman" w:hAnsi="Times New Roman"/>
          <w:szCs w:val="24"/>
        </w:rPr>
        <w:t xml:space="preserve">be responsible as a pass-through agency to insure the small community carries out the program in compliance with </w:t>
      </w:r>
      <w:proofErr w:type="gramStart"/>
      <w:r w:rsidR="007437C1">
        <w:rPr>
          <w:rFonts w:ascii="Times New Roman" w:hAnsi="Times New Roman"/>
          <w:szCs w:val="24"/>
        </w:rPr>
        <w:t>a the</w:t>
      </w:r>
      <w:proofErr w:type="gramEnd"/>
      <w:r w:rsidR="007437C1">
        <w:rPr>
          <w:rFonts w:ascii="Times New Roman" w:hAnsi="Times New Roman"/>
          <w:szCs w:val="24"/>
        </w:rPr>
        <w:t xml:space="preserve"> federal program regulations</w:t>
      </w:r>
      <w:r w:rsidR="007437C1" w:rsidRPr="00773339">
        <w:rPr>
          <w:rFonts w:ascii="Times New Roman" w:hAnsi="Times New Roman"/>
          <w:szCs w:val="24"/>
        </w:rPr>
        <w:t>, if the project is approved.</w:t>
      </w:r>
    </w:p>
    <w:p w:rsidR="004C6421" w:rsidRPr="00773339" w:rsidRDefault="004C6421" w:rsidP="00127E3A">
      <w:pPr>
        <w:spacing w:after="240"/>
        <w:rPr>
          <w:rFonts w:ascii="Times New Roman" w:hAnsi="Times New Roman"/>
          <w:szCs w:val="24"/>
        </w:rPr>
      </w:pPr>
    </w:p>
    <w:p w:rsidR="007F3873" w:rsidRPr="00E253A3" w:rsidRDefault="00583A1E" w:rsidP="007F3873">
      <w:pPr>
        <w:rPr>
          <w:rFonts w:ascii="Times New Roman" w:hAnsi="Times New Roman"/>
          <w:b/>
          <w:szCs w:val="24"/>
        </w:rPr>
      </w:pPr>
      <w:r>
        <w:rPr>
          <w:rFonts w:ascii="Times New Roman" w:hAnsi="Times New Roman"/>
          <w:b/>
          <w:szCs w:val="24"/>
        </w:rPr>
        <w:t>19</w:t>
      </w:r>
      <w:r w:rsidR="007F3873" w:rsidRPr="00E253A3">
        <w:rPr>
          <w:rFonts w:ascii="Times New Roman" w:hAnsi="Times New Roman"/>
          <w:b/>
          <w:szCs w:val="24"/>
        </w:rPr>
        <w:t>. The City of Ville Platte owns a Youth Center, which is primarily used for youth summer camps (all served would include handicap or disabled youth) would this type of building qualify?  </w:t>
      </w:r>
    </w:p>
    <w:p w:rsidR="004C6421" w:rsidRPr="00773339" w:rsidRDefault="004C6421" w:rsidP="007F3873">
      <w:pPr>
        <w:rPr>
          <w:rFonts w:ascii="Times New Roman" w:hAnsi="Times New Roman"/>
          <w:szCs w:val="24"/>
        </w:rPr>
      </w:pPr>
    </w:p>
    <w:p w:rsidR="004C6421" w:rsidRPr="00773339" w:rsidRDefault="004C6421" w:rsidP="00127E3A">
      <w:pPr>
        <w:spacing w:after="240"/>
        <w:rPr>
          <w:rFonts w:ascii="Times New Roman" w:hAnsi="Times New Roman"/>
          <w:szCs w:val="24"/>
        </w:rPr>
      </w:pPr>
      <w:r w:rsidRPr="00773339">
        <w:rPr>
          <w:rFonts w:ascii="Times New Roman" w:hAnsi="Times New Roman"/>
          <w:szCs w:val="24"/>
        </w:rPr>
        <w:tab/>
      </w:r>
      <w:r w:rsidR="00C31BD8" w:rsidRPr="00773339">
        <w:rPr>
          <w:rFonts w:ascii="Times New Roman" w:hAnsi="Times New Roman"/>
          <w:szCs w:val="24"/>
        </w:rPr>
        <w:t>If the camps are open to all youth in the city, then it would be considered an area benefit project.  Therefore, the low/mod area national objective would apply.  According to HUD low/mod summary data, the percentage of low/moderate persons in the city of Ville Platte is 65.7.  This does meet the 51% low/moderate requirement.  Therefore, if the facility only serves persons in the city of Ville Platte, then the facility would be an eligible facility.</w:t>
      </w:r>
    </w:p>
    <w:p w:rsidR="007F3873" w:rsidRPr="00773339" w:rsidRDefault="007F3873"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0</w:t>
      </w:r>
      <w:r w:rsidRPr="00E253A3">
        <w:rPr>
          <w:rFonts w:ascii="Times New Roman" w:hAnsi="Times New Roman"/>
          <w:b/>
          <w:szCs w:val="24"/>
        </w:rPr>
        <w:t xml:space="preserve">.  </w:t>
      </w:r>
      <w:r w:rsidR="00E2138C" w:rsidRPr="00E253A3">
        <w:rPr>
          <w:rFonts w:ascii="Times New Roman" w:hAnsi="Times New Roman"/>
          <w:b/>
          <w:szCs w:val="24"/>
        </w:rPr>
        <w:t>Are you required</w:t>
      </w:r>
      <w:r w:rsidRPr="00E253A3">
        <w:rPr>
          <w:rFonts w:ascii="Times New Roman" w:hAnsi="Times New Roman"/>
          <w:b/>
          <w:szCs w:val="24"/>
        </w:rPr>
        <w:t xml:space="preserve"> to have a Mechanical Engineer for plans on HVAC system?  Do you have to procure such?</w:t>
      </w:r>
    </w:p>
    <w:p w:rsidR="004C6421" w:rsidRPr="00773339" w:rsidRDefault="004C6421" w:rsidP="007F3873">
      <w:pPr>
        <w:rPr>
          <w:rFonts w:ascii="Times New Roman" w:hAnsi="Times New Roman"/>
          <w:szCs w:val="24"/>
        </w:rPr>
      </w:pPr>
    </w:p>
    <w:p w:rsidR="004C6421" w:rsidRPr="00773339" w:rsidRDefault="003A2F1C" w:rsidP="00127E3A">
      <w:pPr>
        <w:spacing w:after="240"/>
        <w:rPr>
          <w:rFonts w:ascii="Times New Roman" w:hAnsi="Times New Roman"/>
          <w:szCs w:val="24"/>
        </w:rPr>
      </w:pPr>
      <w:r w:rsidRPr="00773339">
        <w:rPr>
          <w:rFonts w:ascii="Times New Roman" w:hAnsi="Times New Roman"/>
          <w:szCs w:val="24"/>
        </w:rPr>
        <w:tab/>
        <w:t xml:space="preserve">An </w:t>
      </w:r>
      <w:r w:rsidR="004C6421" w:rsidRPr="00773339">
        <w:rPr>
          <w:rFonts w:ascii="Times New Roman" w:hAnsi="Times New Roman"/>
          <w:szCs w:val="24"/>
        </w:rPr>
        <w:t xml:space="preserve">engineer or architect </w:t>
      </w:r>
      <w:r w:rsidRPr="00773339">
        <w:rPr>
          <w:rFonts w:ascii="Times New Roman" w:hAnsi="Times New Roman"/>
          <w:szCs w:val="24"/>
        </w:rPr>
        <w:t xml:space="preserve">licensed in Louisiana must </w:t>
      </w:r>
      <w:r w:rsidR="004C6421" w:rsidRPr="00773339">
        <w:rPr>
          <w:rFonts w:ascii="Times New Roman" w:hAnsi="Times New Roman"/>
          <w:szCs w:val="24"/>
        </w:rPr>
        <w:t>be used for this progra</w:t>
      </w:r>
      <w:r w:rsidRPr="00773339">
        <w:rPr>
          <w:rFonts w:ascii="Times New Roman" w:hAnsi="Times New Roman"/>
          <w:szCs w:val="24"/>
        </w:rPr>
        <w:t>m. If CDBG CV funds are being used to pay for the costs of the professional services</w:t>
      </w:r>
      <w:r w:rsidR="00A12744" w:rsidRPr="00773339">
        <w:rPr>
          <w:rFonts w:ascii="Times New Roman" w:hAnsi="Times New Roman"/>
          <w:szCs w:val="24"/>
        </w:rPr>
        <w:t>,</w:t>
      </w:r>
      <w:r w:rsidR="004C6421" w:rsidRPr="00773339">
        <w:rPr>
          <w:rFonts w:ascii="Times New Roman" w:hAnsi="Times New Roman"/>
          <w:szCs w:val="24"/>
        </w:rPr>
        <w:t xml:space="preserve"> the</w:t>
      </w:r>
      <w:r w:rsidRPr="00773339">
        <w:rPr>
          <w:rFonts w:ascii="Times New Roman" w:hAnsi="Times New Roman"/>
          <w:szCs w:val="24"/>
        </w:rPr>
        <w:t>n</w:t>
      </w:r>
      <w:r w:rsidR="004C6421" w:rsidRPr="00773339">
        <w:rPr>
          <w:rFonts w:ascii="Times New Roman" w:hAnsi="Times New Roman"/>
          <w:szCs w:val="24"/>
        </w:rPr>
        <w:t xml:space="preserve"> federal </w:t>
      </w:r>
      <w:r w:rsidRPr="00773339">
        <w:rPr>
          <w:rFonts w:ascii="Times New Roman" w:hAnsi="Times New Roman"/>
          <w:szCs w:val="24"/>
        </w:rPr>
        <w:t xml:space="preserve">procurement requirements must be followed.  </w:t>
      </w:r>
    </w:p>
    <w:p w:rsidR="007F3873" w:rsidRPr="00773339" w:rsidRDefault="007F3873"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1</w:t>
      </w:r>
      <w:r w:rsidRPr="00E253A3">
        <w:rPr>
          <w:rFonts w:ascii="Times New Roman" w:hAnsi="Times New Roman"/>
          <w:b/>
          <w:szCs w:val="24"/>
        </w:rPr>
        <w:t>.  If</w:t>
      </w:r>
      <w:r w:rsidR="00A12744" w:rsidRPr="00E253A3">
        <w:rPr>
          <w:rFonts w:ascii="Times New Roman" w:hAnsi="Times New Roman"/>
          <w:b/>
          <w:szCs w:val="24"/>
        </w:rPr>
        <w:t xml:space="preserve"> the</w:t>
      </w:r>
      <w:r w:rsidRPr="00E253A3">
        <w:rPr>
          <w:rFonts w:ascii="Times New Roman" w:hAnsi="Times New Roman"/>
          <w:b/>
          <w:szCs w:val="24"/>
        </w:rPr>
        <w:t xml:space="preserve"> application involves more than 1 location, will this be 1 contract?  1 Bid?</w:t>
      </w:r>
    </w:p>
    <w:p w:rsidR="004C6421" w:rsidRPr="00773339" w:rsidRDefault="004C6421" w:rsidP="007F3873">
      <w:pPr>
        <w:rPr>
          <w:rFonts w:ascii="Times New Roman" w:hAnsi="Times New Roman"/>
          <w:szCs w:val="24"/>
        </w:rPr>
      </w:pPr>
    </w:p>
    <w:p w:rsidR="004C6421" w:rsidRPr="00773339" w:rsidRDefault="004C6421" w:rsidP="00127E3A">
      <w:pPr>
        <w:spacing w:after="240"/>
        <w:rPr>
          <w:rFonts w:ascii="Times New Roman" w:hAnsi="Times New Roman"/>
          <w:szCs w:val="24"/>
        </w:rPr>
      </w:pPr>
      <w:r w:rsidRPr="00773339">
        <w:rPr>
          <w:rFonts w:ascii="Times New Roman" w:hAnsi="Times New Roman"/>
          <w:szCs w:val="24"/>
        </w:rPr>
        <w:tab/>
      </w:r>
      <w:r w:rsidR="005C305B" w:rsidRPr="00773339">
        <w:rPr>
          <w:rFonts w:ascii="Times New Roman" w:hAnsi="Times New Roman"/>
          <w:szCs w:val="24"/>
        </w:rPr>
        <w:t>If an application is approved, OCD will execute a grant agreement with the municipality/parish.  Only one architect/engineer and one administrative consultant can be included in the application/project.  The grantee will have the option of bidding the project one or a bid for each facility if more than one facility is approved for funding</w:t>
      </w:r>
      <w:r w:rsidRPr="00773339">
        <w:rPr>
          <w:rFonts w:ascii="Times New Roman" w:hAnsi="Times New Roman"/>
          <w:szCs w:val="24"/>
        </w:rPr>
        <w:t>.</w:t>
      </w:r>
    </w:p>
    <w:p w:rsidR="007F3873" w:rsidRPr="00773339" w:rsidRDefault="007F3873"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2</w:t>
      </w:r>
      <w:r w:rsidRPr="00E253A3">
        <w:rPr>
          <w:rFonts w:ascii="Times New Roman" w:hAnsi="Times New Roman"/>
          <w:b/>
          <w:szCs w:val="24"/>
        </w:rPr>
        <w:t>.  Why does program guidelines list schools? Schools are not owned by local governments.</w:t>
      </w:r>
      <w:r w:rsidR="004C6421" w:rsidRPr="00E253A3">
        <w:rPr>
          <w:rFonts w:ascii="Times New Roman" w:hAnsi="Times New Roman"/>
          <w:b/>
          <w:szCs w:val="24"/>
        </w:rPr>
        <w:t xml:space="preserve"> </w:t>
      </w:r>
      <w:r w:rsidRPr="00E253A3">
        <w:rPr>
          <w:rFonts w:ascii="Times New Roman" w:hAnsi="Times New Roman"/>
          <w:b/>
          <w:szCs w:val="24"/>
        </w:rPr>
        <w:t>Why is Town Hall not eligible but Fire Station is? People go in Town Hall to pay their utilities but no one goes in a Fire Station.</w:t>
      </w:r>
    </w:p>
    <w:p w:rsidR="004C6421" w:rsidRPr="00773339" w:rsidRDefault="004C6421" w:rsidP="007F3873">
      <w:pPr>
        <w:rPr>
          <w:rFonts w:ascii="Times New Roman" w:hAnsi="Times New Roman"/>
          <w:szCs w:val="24"/>
        </w:rPr>
      </w:pPr>
    </w:p>
    <w:p w:rsidR="005C305B" w:rsidRPr="00773339" w:rsidRDefault="004C6421" w:rsidP="00127E3A">
      <w:pPr>
        <w:spacing w:after="240"/>
        <w:rPr>
          <w:rFonts w:ascii="Times New Roman" w:hAnsi="Times New Roman"/>
          <w:szCs w:val="24"/>
        </w:rPr>
      </w:pPr>
      <w:r w:rsidRPr="00773339">
        <w:rPr>
          <w:rFonts w:ascii="Times New Roman" w:hAnsi="Times New Roman"/>
          <w:szCs w:val="24"/>
        </w:rPr>
        <w:tab/>
      </w:r>
      <w:r w:rsidR="005C305B" w:rsidRPr="00773339">
        <w:rPr>
          <w:rFonts w:ascii="Times New Roman" w:hAnsi="Times New Roman"/>
          <w:szCs w:val="24"/>
        </w:rPr>
        <w:t xml:space="preserve">A facility that is for the general conduct of government is ineligible for improvements under the CDBG program.  HUD issued a memorandum for clarification of the definition of “buildings for the general conduct of government.”  </w:t>
      </w:r>
      <w:hyperlink r:id="rId17" w:history="1">
        <w:r w:rsidR="005C305B" w:rsidRPr="00773339">
          <w:rPr>
            <w:rStyle w:val="Hyperlink"/>
            <w:rFonts w:ascii="Times New Roman" w:hAnsi="Times New Roman"/>
            <w:szCs w:val="24"/>
          </w:rPr>
          <w:t>https://files.hudexchange.info/resources/documents/CDBG-Memorandum-Definition-of-Building-for-General-Conduct-Government.pdf</w:t>
        </w:r>
      </w:hyperlink>
      <w:r w:rsidR="005C305B" w:rsidRPr="00773339">
        <w:rPr>
          <w:rFonts w:ascii="Times New Roman" w:hAnsi="Times New Roman"/>
          <w:szCs w:val="24"/>
        </w:rPr>
        <w:t xml:space="preserve"> .  A town hall meets the definition of a facility that is ineligible.  A school or school district cannot apply directly, however a municipality/parish associated with the school may apply on behalf of the school.  </w:t>
      </w:r>
    </w:p>
    <w:p w:rsidR="007F3873" w:rsidRPr="00773339" w:rsidRDefault="007F3873" w:rsidP="007F3873">
      <w:pPr>
        <w:rPr>
          <w:rFonts w:ascii="Times New Roman" w:hAnsi="Times New Roman"/>
          <w:szCs w:val="24"/>
        </w:rPr>
      </w:pPr>
    </w:p>
    <w:p w:rsidR="0085540D" w:rsidRPr="00E253A3" w:rsidRDefault="007F3873" w:rsidP="007F3873">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3</w:t>
      </w:r>
      <w:r w:rsidRPr="00E253A3">
        <w:rPr>
          <w:rFonts w:ascii="Times New Roman" w:hAnsi="Times New Roman"/>
          <w:b/>
          <w:szCs w:val="24"/>
        </w:rPr>
        <w:t>. I am assuming an Environmental Assessment or report is not part of the grant should the application become funded?</w:t>
      </w:r>
    </w:p>
    <w:p w:rsidR="00026818" w:rsidRPr="00773339" w:rsidRDefault="00026818" w:rsidP="007F3873">
      <w:pPr>
        <w:rPr>
          <w:rFonts w:ascii="Times New Roman" w:hAnsi="Times New Roman"/>
          <w:szCs w:val="24"/>
        </w:rPr>
      </w:pPr>
    </w:p>
    <w:p w:rsidR="0085540D" w:rsidRPr="00773339" w:rsidRDefault="00EC49AD" w:rsidP="00127E3A">
      <w:pPr>
        <w:spacing w:after="240"/>
        <w:rPr>
          <w:rFonts w:ascii="Times New Roman" w:hAnsi="Times New Roman"/>
          <w:szCs w:val="24"/>
        </w:rPr>
      </w:pPr>
      <w:r w:rsidRPr="00773339">
        <w:rPr>
          <w:rFonts w:ascii="Times New Roman" w:hAnsi="Times New Roman"/>
          <w:szCs w:val="24"/>
        </w:rPr>
        <w:tab/>
      </w:r>
      <w:r w:rsidR="005C305B" w:rsidRPr="00773339">
        <w:rPr>
          <w:rFonts w:ascii="Times New Roman" w:hAnsi="Times New Roman"/>
          <w:szCs w:val="24"/>
        </w:rPr>
        <w:t>An environmental review will be required prior to fund release if a grant is awarded.</w:t>
      </w:r>
    </w:p>
    <w:p w:rsidR="007F3873" w:rsidRPr="00773339" w:rsidRDefault="007F3873" w:rsidP="007F3873">
      <w:pPr>
        <w:rPr>
          <w:rFonts w:ascii="Times New Roman" w:hAnsi="Times New Roman"/>
          <w:szCs w:val="24"/>
        </w:rPr>
      </w:pPr>
    </w:p>
    <w:p w:rsidR="007F3873" w:rsidRPr="00E253A3" w:rsidRDefault="007F3873" w:rsidP="007F3873">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4</w:t>
      </w:r>
      <w:r w:rsidRPr="00E253A3">
        <w:rPr>
          <w:rFonts w:ascii="Times New Roman" w:hAnsi="Times New Roman"/>
          <w:b/>
          <w:szCs w:val="24"/>
        </w:rPr>
        <w:t xml:space="preserve">.  What are some examples of what the </w:t>
      </w:r>
      <w:r w:rsidR="00A12744" w:rsidRPr="00E253A3">
        <w:rPr>
          <w:rFonts w:ascii="Times New Roman" w:hAnsi="Times New Roman"/>
          <w:b/>
          <w:szCs w:val="24"/>
        </w:rPr>
        <w:t>administrative fees</w:t>
      </w:r>
      <w:r w:rsidRPr="00E253A3">
        <w:rPr>
          <w:rFonts w:ascii="Times New Roman" w:hAnsi="Times New Roman"/>
          <w:b/>
          <w:szCs w:val="24"/>
        </w:rPr>
        <w:t xml:space="preserve"> can cover?  (The slides indicate that 30K can be approved for admin up to a 200K grant).  </w:t>
      </w:r>
    </w:p>
    <w:p w:rsidR="0085540D" w:rsidRPr="00773339" w:rsidRDefault="0085540D" w:rsidP="007F3873">
      <w:pPr>
        <w:rPr>
          <w:rFonts w:ascii="Times New Roman" w:hAnsi="Times New Roman"/>
          <w:szCs w:val="24"/>
        </w:rPr>
      </w:pPr>
    </w:p>
    <w:p w:rsidR="0085540D" w:rsidRPr="00773339" w:rsidRDefault="00EC49AD" w:rsidP="00127E3A">
      <w:pPr>
        <w:spacing w:after="240"/>
        <w:rPr>
          <w:rFonts w:ascii="Times New Roman" w:hAnsi="Times New Roman"/>
          <w:szCs w:val="24"/>
        </w:rPr>
      </w:pPr>
      <w:r w:rsidRPr="00773339">
        <w:rPr>
          <w:rFonts w:ascii="Times New Roman" w:hAnsi="Times New Roman"/>
          <w:szCs w:val="24"/>
        </w:rPr>
        <w:tab/>
      </w:r>
      <w:r w:rsidR="006A29DB" w:rsidRPr="00773339">
        <w:rPr>
          <w:rFonts w:ascii="Times New Roman" w:hAnsi="Times New Roman"/>
          <w:szCs w:val="24"/>
        </w:rPr>
        <w:t>An administrative consultant can be hired to assist the grantee in meeting compliance requirements associated with the federal funds, such as labor, environmental, civil rights, etc.</w:t>
      </w:r>
    </w:p>
    <w:p w:rsidR="007F3873" w:rsidRPr="00773339" w:rsidRDefault="007F3873" w:rsidP="007F3873">
      <w:pPr>
        <w:rPr>
          <w:rFonts w:ascii="Times New Roman" w:hAnsi="Times New Roman"/>
          <w:szCs w:val="24"/>
        </w:rPr>
      </w:pPr>
    </w:p>
    <w:p w:rsidR="00617C92" w:rsidRPr="00E253A3" w:rsidRDefault="007F3873" w:rsidP="00617C92">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5</w:t>
      </w:r>
      <w:r w:rsidRPr="00E253A3">
        <w:rPr>
          <w:rFonts w:ascii="Times New Roman" w:hAnsi="Times New Roman"/>
          <w:b/>
          <w:szCs w:val="24"/>
        </w:rPr>
        <w:t xml:space="preserve">. </w:t>
      </w:r>
      <w:r w:rsidR="00A12744" w:rsidRPr="00E253A3">
        <w:rPr>
          <w:rFonts w:ascii="Times New Roman" w:hAnsi="Times New Roman"/>
          <w:b/>
          <w:szCs w:val="24"/>
        </w:rPr>
        <w:t xml:space="preserve">Are the </w:t>
      </w:r>
      <w:r w:rsidR="006A29DB" w:rsidRPr="00E253A3">
        <w:rPr>
          <w:rFonts w:ascii="Times New Roman" w:hAnsi="Times New Roman"/>
          <w:b/>
          <w:szCs w:val="24"/>
        </w:rPr>
        <w:t>a</w:t>
      </w:r>
      <w:r w:rsidRPr="00E253A3">
        <w:rPr>
          <w:rFonts w:ascii="Times New Roman" w:hAnsi="Times New Roman"/>
          <w:b/>
          <w:szCs w:val="24"/>
        </w:rPr>
        <w:t>rc</w:t>
      </w:r>
      <w:r w:rsidR="0085540D" w:rsidRPr="00E253A3">
        <w:rPr>
          <w:rFonts w:ascii="Times New Roman" w:hAnsi="Times New Roman"/>
          <w:b/>
          <w:szCs w:val="24"/>
        </w:rPr>
        <w:t>hitectural fees</w:t>
      </w:r>
      <w:r w:rsidRPr="00E253A3">
        <w:rPr>
          <w:rFonts w:ascii="Times New Roman" w:hAnsi="Times New Roman"/>
          <w:b/>
          <w:szCs w:val="24"/>
        </w:rPr>
        <w:t xml:space="preserve"> to be included in admin fees?  Or can they be a separate non-admin service? </w:t>
      </w:r>
    </w:p>
    <w:p w:rsidR="0085540D" w:rsidRPr="00773339" w:rsidRDefault="0085540D" w:rsidP="00617C92">
      <w:pPr>
        <w:rPr>
          <w:rFonts w:ascii="Times New Roman" w:hAnsi="Times New Roman"/>
          <w:szCs w:val="24"/>
        </w:rPr>
      </w:pPr>
    </w:p>
    <w:p w:rsidR="006A29DB" w:rsidRPr="00773339" w:rsidRDefault="0085540D" w:rsidP="00127E3A">
      <w:pPr>
        <w:spacing w:after="240"/>
        <w:rPr>
          <w:rFonts w:ascii="Times New Roman" w:hAnsi="Times New Roman"/>
          <w:szCs w:val="24"/>
        </w:rPr>
      </w:pPr>
      <w:r w:rsidRPr="00773339">
        <w:rPr>
          <w:rFonts w:ascii="Times New Roman" w:hAnsi="Times New Roman"/>
          <w:szCs w:val="24"/>
        </w:rPr>
        <w:tab/>
      </w:r>
      <w:r w:rsidR="006A29DB" w:rsidRPr="00773339">
        <w:rPr>
          <w:rFonts w:ascii="Times New Roman" w:hAnsi="Times New Roman"/>
          <w:szCs w:val="24"/>
        </w:rPr>
        <w:t>Architectural fees are not included in the administration activity.  Allowances for architectural fees can be found in “Engineering Fee Schedules and Policies” located on OCD’s website for information concerning eligible design fees.  Design fees will be approved on a cost reimbursement basis only.</w:t>
      </w:r>
    </w:p>
    <w:p w:rsidR="00617C92" w:rsidRPr="00773339" w:rsidRDefault="00617C92" w:rsidP="00617C92">
      <w:pPr>
        <w:rPr>
          <w:rFonts w:ascii="Times New Roman" w:hAnsi="Times New Roman"/>
          <w:szCs w:val="24"/>
        </w:rPr>
      </w:pPr>
    </w:p>
    <w:p w:rsidR="00617C92" w:rsidRPr="00E253A3" w:rsidRDefault="007F3873" w:rsidP="00617C92">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6</w:t>
      </w:r>
      <w:r w:rsidRPr="00E253A3">
        <w:rPr>
          <w:rFonts w:ascii="Times New Roman" w:hAnsi="Times New Roman"/>
          <w:b/>
          <w:szCs w:val="24"/>
        </w:rPr>
        <w:t xml:space="preserve">. With the deadline to submit an application being July 9th that seems like a very tight schedule to go </w:t>
      </w:r>
      <w:r w:rsidR="0085540D" w:rsidRPr="00E253A3">
        <w:rPr>
          <w:rFonts w:ascii="Times New Roman" w:hAnsi="Times New Roman"/>
          <w:b/>
          <w:szCs w:val="24"/>
        </w:rPr>
        <w:t>through</w:t>
      </w:r>
      <w:r w:rsidRPr="00E253A3">
        <w:rPr>
          <w:rFonts w:ascii="Times New Roman" w:hAnsi="Times New Roman"/>
          <w:b/>
          <w:szCs w:val="24"/>
        </w:rPr>
        <w:t xml:space="preserve"> procurement, have a public hearing, prepare and submit the full application.  Also, since this program has been set up on a first come first serve basis, for an applicant that will use the services of a CDBG Grant Consultant and/or Architect/Engineer (A/E) firm to assist with preparing the application and the applicant pays for those pre-agreement services with local funds to expedite the process, if the application is funded and the applicant then begins the procurement process after the award to procure a Grants Consultant and/or an A/E firm, can the same firm(s) that previously assisted with the application preparation respond to the procurement solicitation and be awarded the contract if they are rated and ranked the highest by the grantee? </w:t>
      </w:r>
    </w:p>
    <w:p w:rsidR="00617C92" w:rsidRPr="00773339" w:rsidRDefault="00617C92" w:rsidP="00617C92">
      <w:pPr>
        <w:rPr>
          <w:rFonts w:ascii="Times New Roman" w:hAnsi="Times New Roman"/>
          <w:szCs w:val="24"/>
        </w:rPr>
      </w:pPr>
    </w:p>
    <w:p w:rsidR="00583A1E" w:rsidRPr="00547346" w:rsidRDefault="00A12744" w:rsidP="00583A1E">
      <w:pPr>
        <w:spacing w:after="240"/>
        <w:rPr>
          <w:rFonts w:ascii="Times New Roman" w:hAnsi="Times New Roman"/>
          <w:szCs w:val="24"/>
        </w:rPr>
      </w:pPr>
      <w:r w:rsidRPr="00773339">
        <w:rPr>
          <w:rFonts w:ascii="Times New Roman" w:hAnsi="Times New Roman"/>
          <w:szCs w:val="24"/>
        </w:rPr>
        <w:tab/>
      </w:r>
      <w:r w:rsidR="00583A1E" w:rsidRPr="00547346">
        <w:rPr>
          <w:rFonts w:ascii="Times New Roman" w:hAnsi="Times New Roman"/>
          <w:szCs w:val="24"/>
        </w:rPr>
        <w:t xml:space="preserve">If preparing the application in no way assisted in the preparation of the scope of work for the administration of the grant it may not constitute an explicit violation of 2 CFR 200.319.  </w:t>
      </w:r>
      <w:r w:rsidR="00583A1E">
        <w:rPr>
          <w:rFonts w:ascii="Times New Roman" w:hAnsi="Times New Roman"/>
          <w:szCs w:val="24"/>
        </w:rPr>
        <w:t>However,</w:t>
      </w:r>
      <w:r w:rsidR="00583A1E" w:rsidRPr="00547346">
        <w:rPr>
          <w:rFonts w:ascii="Times New Roman" w:hAnsi="Times New Roman"/>
          <w:szCs w:val="24"/>
        </w:rPr>
        <w:t xml:space="preserve"> HUD’s interpretation of that provision includes a competitor gaining an unfair advantage in terms of</w:t>
      </w:r>
      <w:r w:rsidR="00583A1E">
        <w:rPr>
          <w:rFonts w:ascii="Times New Roman" w:hAnsi="Times New Roman"/>
          <w:szCs w:val="24"/>
        </w:rPr>
        <w:t xml:space="preserve"> </w:t>
      </w:r>
      <w:r w:rsidR="00583A1E" w:rsidRPr="00547346">
        <w:rPr>
          <w:rFonts w:ascii="Times New Roman" w:hAnsi="Times New Roman"/>
          <w:szCs w:val="24"/>
        </w:rPr>
        <w:t xml:space="preserve">“time to prepare a response…”.  If the likelihood of costs being dis-allowed is grounds for barring a certain practice, then yes it should bar </w:t>
      </w:r>
      <w:r w:rsidR="00583A1E">
        <w:rPr>
          <w:rFonts w:ascii="Times New Roman" w:hAnsi="Times New Roman"/>
          <w:szCs w:val="24"/>
        </w:rPr>
        <w:t>the competitor</w:t>
      </w:r>
      <w:r w:rsidR="00583A1E" w:rsidRPr="00547346">
        <w:rPr>
          <w:rFonts w:ascii="Times New Roman" w:hAnsi="Times New Roman"/>
          <w:szCs w:val="24"/>
        </w:rPr>
        <w:t xml:space="preserve"> for competing for the admin award.</w:t>
      </w:r>
    </w:p>
    <w:p w:rsidR="006E6456" w:rsidRPr="00773339" w:rsidRDefault="006E6456"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2</w:t>
      </w:r>
      <w:r w:rsidR="00583A1E">
        <w:rPr>
          <w:rFonts w:ascii="Times New Roman" w:hAnsi="Times New Roman"/>
          <w:b/>
          <w:szCs w:val="24"/>
        </w:rPr>
        <w:t>7</w:t>
      </w:r>
      <w:r w:rsidRPr="00E253A3">
        <w:rPr>
          <w:rFonts w:ascii="Times New Roman" w:hAnsi="Times New Roman"/>
          <w:b/>
          <w:szCs w:val="24"/>
        </w:rPr>
        <w:t xml:space="preserve">.  </w:t>
      </w:r>
      <w:r w:rsidR="007F3873" w:rsidRPr="00E253A3">
        <w:rPr>
          <w:rFonts w:ascii="Times New Roman" w:hAnsi="Times New Roman"/>
          <w:b/>
          <w:szCs w:val="24"/>
        </w:rPr>
        <w:t>When the procurement process does occur and an RFQ package is prepared for the engineering services and a separate RFP package is prepared for consulting services, is there a prohibition that the same engineering firm be awarded and enter into separate contracts with the grantee to perform both the engineering services required and the grant administration consulting services required?  Or does the engineering services (A/E firm) and grant administrative services have to be performed by separate firms?</w:t>
      </w:r>
    </w:p>
    <w:p w:rsidR="006E6456" w:rsidRPr="00773339" w:rsidRDefault="006E6456" w:rsidP="00617C92">
      <w:pPr>
        <w:rPr>
          <w:rFonts w:ascii="Times New Roman" w:hAnsi="Times New Roman"/>
          <w:szCs w:val="24"/>
        </w:rPr>
      </w:pPr>
    </w:p>
    <w:p w:rsidR="006E6456" w:rsidRPr="00773339" w:rsidRDefault="006E6456" w:rsidP="00127E3A">
      <w:pPr>
        <w:spacing w:after="240"/>
        <w:rPr>
          <w:rFonts w:ascii="Times New Roman" w:hAnsi="Times New Roman"/>
          <w:szCs w:val="24"/>
        </w:rPr>
      </w:pPr>
      <w:r w:rsidRPr="00773339">
        <w:rPr>
          <w:rFonts w:ascii="Times New Roman" w:hAnsi="Times New Roman"/>
          <w:szCs w:val="24"/>
        </w:rPr>
        <w:tab/>
        <w:t>The engineering firm can be hired to complete both administrative services and engineering services</w:t>
      </w:r>
      <w:r w:rsidR="006A29DB" w:rsidRPr="00773339">
        <w:rPr>
          <w:rFonts w:ascii="Times New Roman" w:hAnsi="Times New Roman"/>
          <w:szCs w:val="24"/>
        </w:rPr>
        <w:t>.  T</w:t>
      </w:r>
      <w:r w:rsidRPr="00773339">
        <w:rPr>
          <w:rFonts w:ascii="Times New Roman" w:hAnsi="Times New Roman"/>
          <w:szCs w:val="24"/>
        </w:rPr>
        <w:t xml:space="preserve">he firm would enter into two separate contracts with the grantee. The grantee </w:t>
      </w:r>
      <w:r w:rsidR="006A29DB" w:rsidRPr="00773339">
        <w:rPr>
          <w:rFonts w:ascii="Times New Roman" w:hAnsi="Times New Roman"/>
          <w:szCs w:val="24"/>
        </w:rPr>
        <w:t>must</w:t>
      </w:r>
      <w:r w:rsidRPr="00773339">
        <w:rPr>
          <w:rFonts w:ascii="Times New Roman" w:hAnsi="Times New Roman"/>
          <w:szCs w:val="24"/>
        </w:rPr>
        <w:t xml:space="preserve"> conduct two separate solicitations</w:t>
      </w:r>
      <w:r w:rsidR="006A29DB" w:rsidRPr="00773339">
        <w:rPr>
          <w:rFonts w:ascii="Times New Roman" w:hAnsi="Times New Roman"/>
          <w:szCs w:val="24"/>
        </w:rPr>
        <w:t>.  OCD suggests the solicitations be issued simultaneously to avoid any potential conflict of interest.</w:t>
      </w:r>
      <w:r w:rsidR="00547346">
        <w:rPr>
          <w:rFonts w:ascii="Times New Roman" w:hAnsi="Times New Roman"/>
          <w:szCs w:val="24"/>
        </w:rPr>
        <w:t xml:space="preserve">  The qualitative evaluation criteria cannot give any weight to the same firm performing both functions.</w:t>
      </w:r>
    </w:p>
    <w:p w:rsidR="00617C92" w:rsidRPr="00773339" w:rsidRDefault="00617C92" w:rsidP="00617C92">
      <w:pPr>
        <w:rPr>
          <w:rFonts w:ascii="Times New Roman" w:hAnsi="Times New Roman"/>
          <w:szCs w:val="24"/>
        </w:rPr>
      </w:pPr>
    </w:p>
    <w:p w:rsidR="007F3873" w:rsidRPr="00E253A3" w:rsidRDefault="00583A1E" w:rsidP="00617C92">
      <w:pPr>
        <w:rPr>
          <w:rFonts w:ascii="Times New Roman" w:hAnsi="Times New Roman"/>
          <w:b/>
          <w:szCs w:val="24"/>
        </w:rPr>
      </w:pPr>
      <w:r>
        <w:rPr>
          <w:rFonts w:ascii="Times New Roman" w:hAnsi="Times New Roman"/>
          <w:b/>
          <w:szCs w:val="24"/>
        </w:rPr>
        <w:t>28</w:t>
      </w:r>
      <w:r w:rsidR="00617C92" w:rsidRPr="00E253A3">
        <w:rPr>
          <w:rFonts w:ascii="Times New Roman" w:hAnsi="Times New Roman"/>
          <w:b/>
          <w:szCs w:val="24"/>
        </w:rPr>
        <w:t xml:space="preserve">. </w:t>
      </w:r>
      <w:r w:rsidR="007F3873" w:rsidRPr="00E253A3">
        <w:rPr>
          <w:rFonts w:ascii="Times New Roman" w:hAnsi="Times New Roman"/>
          <w:b/>
          <w:szCs w:val="24"/>
        </w:rPr>
        <w:t>Under the FY 2021 regular LCDBG Program the maximum allowable administrative fees are as follows for a public facilities project:</w:t>
      </w:r>
    </w:p>
    <w:p w:rsidR="007F3873" w:rsidRPr="00E253A3" w:rsidRDefault="007F3873" w:rsidP="007F3873">
      <w:pPr>
        <w:rPr>
          <w:rFonts w:ascii="Times New Roman" w:hAnsi="Times New Roman"/>
          <w:b/>
          <w:szCs w:val="24"/>
        </w:rPr>
      </w:pPr>
      <w:r w:rsidRPr="00E253A3">
        <w:rPr>
          <w:rFonts w:ascii="Times New Roman" w:hAnsi="Times New Roman"/>
          <w:b/>
          <w:szCs w:val="24"/>
        </w:rPr>
        <w:t>          $200,000 to $600,000   =  $35,000</w:t>
      </w:r>
    </w:p>
    <w:p w:rsidR="00617C92" w:rsidRPr="00E253A3" w:rsidRDefault="007F3873" w:rsidP="007F3873">
      <w:pPr>
        <w:rPr>
          <w:rFonts w:ascii="Times New Roman" w:hAnsi="Times New Roman"/>
          <w:b/>
          <w:szCs w:val="24"/>
        </w:rPr>
      </w:pPr>
      <w:r w:rsidRPr="00E253A3">
        <w:rPr>
          <w:rFonts w:ascii="Times New Roman" w:hAnsi="Times New Roman"/>
          <w:b/>
          <w:szCs w:val="24"/>
        </w:rPr>
        <w:t xml:space="preserve">          </w:t>
      </w:r>
      <w:r w:rsidR="00617C92" w:rsidRPr="00E253A3">
        <w:rPr>
          <w:rFonts w:ascii="Times New Roman" w:hAnsi="Times New Roman"/>
          <w:b/>
          <w:szCs w:val="24"/>
        </w:rPr>
        <w:t>$600,001 to $1,200,000 = $40,000</w:t>
      </w:r>
    </w:p>
    <w:p w:rsidR="007F3873" w:rsidRPr="00E253A3" w:rsidRDefault="007F3873" w:rsidP="007F3873">
      <w:pPr>
        <w:rPr>
          <w:rFonts w:ascii="Times New Roman" w:hAnsi="Times New Roman"/>
          <w:b/>
          <w:szCs w:val="24"/>
        </w:rPr>
      </w:pPr>
      <w:r w:rsidRPr="00E253A3">
        <w:rPr>
          <w:rFonts w:ascii="Times New Roman" w:hAnsi="Times New Roman"/>
          <w:b/>
          <w:szCs w:val="24"/>
        </w:rPr>
        <w:t>For this LCDBG-CV Program the maximum allowable administrative fees are:</w:t>
      </w:r>
    </w:p>
    <w:p w:rsidR="007F3873" w:rsidRPr="00E253A3" w:rsidRDefault="007F3873" w:rsidP="007F3873">
      <w:pPr>
        <w:rPr>
          <w:rFonts w:ascii="Times New Roman" w:hAnsi="Times New Roman"/>
          <w:b/>
          <w:szCs w:val="24"/>
        </w:rPr>
      </w:pPr>
      <w:r w:rsidRPr="00E253A3">
        <w:rPr>
          <w:rFonts w:ascii="Times New Roman" w:hAnsi="Times New Roman"/>
          <w:b/>
          <w:szCs w:val="24"/>
        </w:rPr>
        <w:t>          $80,000  to $200,000   =  $30,000</w:t>
      </w:r>
    </w:p>
    <w:p w:rsidR="007F3873" w:rsidRPr="00E253A3" w:rsidRDefault="007F3873" w:rsidP="007F3873">
      <w:pPr>
        <w:rPr>
          <w:rFonts w:ascii="Times New Roman" w:hAnsi="Times New Roman"/>
          <w:b/>
          <w:szCs w:val="24"/>
        </w:rPr>
      </w:pPr>
      <w:r w:rsidRPr="00E253A3">
        <w:rPr>
          <w:rFonts w:ascii="Times New Roman" w:hAnsi="Times New Roman"/>
          <w:b/>
          <w:szCs w:val="24"/>
        </w:rPr>
        <w:t>          $200,001 to $600,000  =  $60,000</w:t>
      </w:r>
    </w:p>
    <w:p w:rsidR="00617C92" w:rsidRPr="00E253A3" w:rsidRDefault="007F3873" w:rsidP="007F3873">
      <w:pPr>
        <w:rPr>
          <w:rFonts w:ascii="Times New Roman" w:hAnsi="Times New Roman"/>
          <w:b/>
          <w:szCs w:val="24"/>
        </w:rPr>
      </w:pPr>
      <w:r w:rsidRPr="00E253A3">
        <w:rPr>
          <w:rFonts w:ascii="Times New Roman" w:hAnsi="Times New Roman"/>
          <w:b/>
          <w:szCs w:val="24"/>
        </w:rPr>
        <w:t>          $600,001 to $1,000,000= $100,000</w:t>
      </w:r>
    </w:p>
    <w:p w:rsidR="007F3873" w:rsidRPr="00E253A3" w:rsidRDefault="007F3873" w:rsidP="007F3873">
      <w:pPr>
        <w:rPr>
          <w:rFonts w:ascii="Times New Roman" w:hAnsi="Times New Roman"/>
          <w:b/>
          <w:szCs w:val="24"/>
        </w:rPr>
      </w:pPr>
      <w:r w:rsidRPr="00E253A3">
        <w:rPr>
          <w:rFonts w:ascii="Times New Roman" w:hAnsi="Times New Roman"/>
          <w:b/>
          <w:szCs w:val="24"/>
        </w:rPr>
        <w:t>Is there a particular reason why the maximum allowable administrative fees are so muc</w:t>
      </w:r>
      <w:r w:rsidR="00617C92" w:rsidRPr="00E253A3">
        <w:rPr>
          <w:rFonts w:ascii="Times New Roman" w:hAnsi="Times New Roman"/>
          <w:b/>
          <w:szCs w:val="24"/>
        </w:rPr>
        <w:t>h more that the regular program?</w:t>
      </w:r>
      <w:r w:rsidRPr="00E253A3">
        <w:rPr>
          <w:rFonts w:ascii="Times New Roman" w:hAnsi="Times New Roman"/>
          <w:b/>
          <w:szCs w:val="24"/>
        </w:rPr>
        <w:t xml:space="preserve"> Are the grant management requirements any different, i.e., additional tasks for the LCDBG-CV Program?</w:t>
      </w:r>
    </w:p>
    <w:p w:rsidR="006E6456" w:rsidRPr="00773339" w:rsidRDefault="006E6456" w:rsidP="007F3873">
      <w:pPr>
        <w:rPr>
          <w:rFonts w:ascii="Times New Roman" w:hAnsi="Times New Roman"/>
          <w:szCs w:val="24"/>
        </w:rPr>
      </w:pPr>
    </w:p>
    <w:p w:rsidR="006E6456" w:rsidRPr="00773339" w:rsidRDefault="006E6456" w:rsidP="00127E3A">
      <w:pPr>
        <w:spacing w:after="240"/>
        <w:rPr>
          <w:rFonts w:ascii="Times New Roman" w:hAnsi="Times New Roman"/>
          <w:szCs w:val="24"/>
        </w:rPr>
      </w:pPr>
      <w:r w:rsidRPr="00773339">
        <w:rPr>
          <w:rFonts w:ascii="Times New Roman" w:hAnsi="Times New Roman"/>
          <w:szCs w:val="24"/>
        </w:rPr>
        <w:tab/>
        <w:t>The only</w:t>
      </w:r>
      <w:r w:rsidR="00A12744" w:rsidRPr="00773339">
        <w:rPr>
          <w:rFonts w:ascii="Times New Roman" w:hAnsi="Times New Roman"/>
          <w:szCs w:val="24"/>
        </w:rPr>
        <w:t xml:space="preserve"> additional task involved with the CDBG-CV program</w:t>
      </w:r>
      <w:r w:rsidRPr="00773339">
        <w:rPr>
          <w:rFonts w:ascii="Times New Roman" w:hAnsi="Times New Roman"/>
          <w:szCs w:val="24"/>
        </w:rPr>
        <w:t xml:space="preserve"> is </w:t>
      </w:r>
      <w:r w:rsidR="006A29DB" w:rsidRPr="00773339">
        <w:rPr>
          <w:rFonts w:ascii="Times New Roman" w:hAnsi="Times New Roman"/>
          <w:szCs w:val="24"/>
        </w:rPr>
        <w:t>the potential for sub-recipient involvement</w:t>
      </w:r>
      <w:r w:rsidRPr="00773339">
        <w:rPr>
          <w:rFonts w:ascii="Times New Roman" w:hAnsi="Times New Roman"/>
          <w:szCs w:val="24"/>
        </w:rPr>
        <w:t>. We are increasing the ceiling amount for the projects in the event it is needed.</w:t>
      </w:r>
    </w:p>
    <w:p w:rsidR="00617C92" w:rsidRPr="00773339" w:rsidRDefault="00617C92" w:rsidP="007F3873">
      <w:pPr>
        <w:rPr>
          <w:rFonts w:ascii="Times New Roman" w:hAnsi="Times New Roman"/>
          <w:szCs w:val="24"/>
        </w:rPr>
      </w:pPr>
    </w:p>
    <w:p w:rsidR="00617C92" w:rsidRPr="00E253A3" w:rsidRDefault="00583A1E" w:rsidP="00617C92">
      <w:pPr>
        <w:rPr>
          <w:rFonts w:ascii="Times New Roman" w:hAnsi="Times New Roman"/>
          <w:b/>
          <w:szCs w:val="24"/>
        </w:rPr>
      </w:pPr>
      <w:r>
        <w:rPr>
          <w:rFonts w:ascii="Times New Roman" w:hAnsi="Times New Roman"/>
          <w:b/>
          <w:szCs w:val="24"/>
        </w:rPr>
        <w:t>29</w:t>
      </w:r>
      <w:r w:rsidR="00617C92" w:rsidRPr="00E253A3">
        <w:rPr>
          <w:rFonts w:ascii="Times New Roman" w:hAnsi="Times New Roman"/>
          <w:b/>
          <w:szCs w:val="24"/>
        </w:rPr>
        <w:t>. In the webinar for the HVAC grant, Ms. Watts stated that the cost estimate should be stamped by an engineer or architect.  However, design of the project is potentially part of the scope of the grant and therefore would not be expected to be complete prior to the grant application.  It is unusual for engineers to stamp cost estimates for designs that are not finalized.  Will a signed cost estimate or a quote from an HVAC contractor be acceptable for the grant application?</w:t>
      </w:r>
    </w:p>
    <w:p w:rsidR="00A12744" w:rsidRPr="00773339" w:rsidRDefault="00A12744" w:rsidP="00617C92">
      <w:pPr>
        <w:rPr>
          <w:rFonts w:ascii="Times New Roman" w:hAnsi="Times New Roman"/>
          <w:szCs w:val="24"/>
        </w:rPr>
      </w:pPr>
    </w:p>
    <w:p w:rsidR="001D7026" w:rsidRPr="00773339" w:rsidRDefault="006A29DB" w:rsidP="00127E3A">
      <w:pPr>
        <w:spacing w:after="240"/>
        <w:rPr>
          <w:rFonts w:ascii="Times New Roman" w:hAnsi="Times New Roman"/>
          <w:szCs w:val="24"/>
        </w:rPr>
      </w:pPr>
      <w:r w:rsidRPr="00773339">
        <w:rPr>
          <w:rFonts w:ascii="Times New Roman" w:hAnsi="Times New Roman"/>
          <w:szCs w:val="24"/>
        </w:rPr>
        <w:tab/>
      </w:r>
      <w:r w:rsidR="001D7026" w:rsidRPr="00773339">
        <w:rPr>
          <w:rFonts w:ascii="Times New Roman" w:hAnsi="Times New Roman"/>
          <w:szCs w:val="24"/>
        </w:rPr>
        <w:t xml:space="preserve">A cost estimate or a quote from an HVAC contractor is only part of the cost estimate </w:t>
      </w:r>
      <w:r w:rsidRPr="00773339">
        <w:rPr>
          <w:rFonts w:ascii="Times New Roman" w:hAnsi="Times New Roman"/>
          <w:szCs w:val="24"/>
        </w:rPr>
        <w:t>developed by the</w:t>
      </w:r>
      <w:r w:rsidR="001D7026" w:rsidRPr="00773339">
        <w:rPr>
          <w:rFonts w:ascii="Times New Roman" w:hAnsi="Times New Roman"/>
          <w:szCs w:val="24"/>
        </w:rPr>
        <w:t xml:space="preserve"> engineer</w:t>
      </w:r>
      <w:r w:rsidRPr="00773339">
        <w:rPr>
          <w:rFonts w:ascii="Times New Roman" w:hAnsi="Times New Roman"/>
          <w:szCs w:val="24"/>
        </w:rPr>
        <w:t>/architect</w:t>
      </w:r>
      <w:r w:rsidR="001D7026" w:rsidRPr="00773339">
        <w:rPr>
          <w:rFonts w:ascii="Times New Roman" w:hAnsi="Times New Roman"/>
          <w:szCs w:val="24"/>
        </w:rPr>
        <w:t>.  The engineer</w:t>
      </w:r>
      <w:r w:rsidRPr="00773339">
        <w:rPr>
          <w:rFonts w:ascii="Times New Roman" w:hAnsi="Times New Roman"/>
          <w:szCs w:val="24"/>
        </w:rPr>
        <w:t>/architect</w:t>
      </w:r>
      <w:r w:rsidR="001D7026" w:rsidRPr="00773339">
        <w:rPr>
          <w:rFonts w:ascii="Times New Roman" w:hAnsi="Times New Roman"/>
          <w:szCs w:val="24"/>
        </w:rPr>
        <w:t xml:space="preserve"> has to add d</w:t>
      </w:r>
      <w:r w:rsidR="00436DE7" w:rsidRPr="00773339">
        <w:rPr>
          <w:rFonts w:ascii="Times New Roman" w:hAnsi="Times New Roman"/>
          <w:szCs w:val="24"/>
        </w:rPr>
        <w:t xml:space="preserve">esign, RPR, admin, testing, etc.  Any award amount will be based on the amounts submitted in the application.  OCD requires the cost estimate to be stamped and signed by a licensed engineer/architect.  </w:t>
      </w:r>
      <w:r w:rsidR="001D7026" w:rsidRPr="00773339">
        <w:rPr>
          <w:rFonts w:ascii="Times New Roman" w:hAnsi="Times New Roman"/>
          <w:szCs w:val="24"/>
        </w:rPr>
        <w:t xml:space="preserve"> </w:t>
      </w:r>
    </w:p>
    <w:p w:rsidR="00617C92" w:rsidRPr="00773339" w:rsidRDefault="00617C92" w:rsidP="007F3873">
      <w:pPr>
        <w:rPr>
          <w:rFonts w:ascii="Times New Roman" w:hAnsi="Times New Roman"/>
          <w:szCs w:val="24"/>
        </w:rPr>
      </w:pPr>
    </w:p>
    <w:p w:rsidR="00617C92" w:rsidRPr="00E253A3" w:rsidRDefault="00583A1E" w:rsidP="00617C92">
      <w:pPr>
        <w:rPr>
          <w:rFonts w:ascii="Times New Roman" w:hAnsi="Times New Roman"/>
          <w:b/>
          <w:szCs w:val="24"/>
        </w:rPr>
      </w:pPr>
      <w:r>
        <w:rPr>
          <w:rFonts w:ascii="Times New Roman" w:hAnsi="Times New Roman"/>
          <w:b/>
          <w:szCs w:val="24"/>
        </w:rPr>
        <w:t>30</w:t>
      </w:r>
      <w:r w:rsidR="00617C92" w:rsidRPr="00E253A3">
        <w:rPr>
          <w:rFonts w:ascii="Times New Roman" w:hAnsi="Times New Roman"/>
          <w:b/>
          <w:szCs w:val="24"/>
        </w:rPr>
        <w:t>. Will engineering fees be calculated on each building submitted for the HVAC project or will fees be calculated on the entire project?</w:t>
      </w:r>
    </w:p>
    <w:p w:rsidR="006E6456" w:rsidRPr="00773339" w:rsidRDefault="006E6456" w:rsidP="00617C92">
      <w:pPr>
        <w:rPr>
          <w:rFonts w:ascii="Times New Roman" w:hAnsi="Times New Roman"/>
          <w:szCs w:val="24"/>
        </w:rPr>
      </w:pPr>
    </w:p>
    <w:p w:rsidR="00436DE7" w:rsidRPr="00773339" w:rsidRDefault="00A12744" w:rsidP="00127E3A">
      <w:pPr>
        <w:spacing w:after="240"/>
        <w:rPr>
          <w:rFonts w:ascii="Times New Roman" w:hAnsi="Times New Roman"/>
          <w:szCs w:val="24"/>
        </w:rPr>
      </w:pPr>
      <w:r w:rsidRPr="00773339">
        <w:rPr>
          <w:rFonts w:ascii="Times New Roman" w:hAnsi="Times New Roman"/>
          <w:szCs w:val="24"/>
        </w:rPr>
        <w:tab/>
      </w:r>
      <w:r w:rsidR="00436DE7" w:rsidRPr="00773339">
        <w:rPr>
          <w:rFonts w:ascii="Times New Roman" w:hAnsi="Times New Roman"/>
          <w:szCs w:val="24"/>
        </w:rPr>
        <w:t>Allowances for architectural fees can be found in “Engineering Fee Schedules and Policies” located on OCD’s website for information concerning eligible design fees.  Design fees will be approved on a cost reimbursement basis only.</w:t>
      </w:r>
    </w:p>
    <w:p w:rsidR="006E6456" w:rsidRPr="00773339" w:rsidRDefault="006E6456"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1</w:t>
      </w:r>
      <w:r w:rsidRPr="00E253A3">
        <w:rPr>
          <w:rFonts w:ascii="Times New Roman" w:hAnsi="Times New Roman"/>
          <w:b/>
          <w:szCs w:val="24"/>
        </w:rPr>
        <w:t xml:space="preserve">. Would we need to provide low/mod income data if the grantee is an entitled city. </w:t>
      </w:r>
    </w:p>
    <w:p w:rsidR="006E6456" w:rsidRPr="00773339" w:rsidRDefault="006E6456" w:rsidP="00617C92">
      <w:pPr>
        <w:rPr>
          <w:rFonts w:ascii="Times New Roman" w:hAnsi="Times New Roman"/>
          <w:szCs w:val="24"/>
        </w:rPr>
      </w:pPr>
    </w:p>
    <w:p w:rsidR="006E6456" w:rsidRPr="00773339" w:rsidRDefault="006E6456" w:rsidP="00127E3A">
      <w:pPr>
        <w:spacing w:after="240"/>
        <w:rPr>
          <w:rFonts w:ascii="Times New Roman" w:hAnsi="Times New Roman"/>
          <w:szCs w:val="24"/>
        </w:rPr>
      </w:pPr>
      <w:r w:rsidRPr="00773339">
        <w:rPr>
          <w:rFonts w:ascii="Times New Roman" w:hAnsi="Times New Roman"/>
          <w:szCs w:val="24"/>
        </w:rPr>
        <w:tab/>
      </w:r>
      <w:r w:rsidR="00436DE7" w:rsidRPr="00773339">
        <w:rPr>
          <w:rFonts w:ascii="Times New Roman" w:hAnsi="Times New Roman"/>
          <w:szCs w:val="24"/>
        </w:rPr>
        <w:t>All facility packages must identify the national objective being met through the HVAC improvements.  Facilities approved for improvements must benefit at least 51% low/moderate income persons.</w:t>
      </w:r>
      <w:r w:rsidR="003C3691">
        <w:rPr>
          <w:rFonts w:ascii="Times New Roman" w:hAnsi="Times New Roman"/>
          <w:szCs w:val="24"/>
        </w:rPr>
        <w:t xml:space="preserve">  There is no</w:t>
      </w:r>
      <w:r w:rsidR="00436DE7" w:rsidRPr="00773339">
        <w:rPr>
          <w:rFonts w:ascii="Times New Roman" w:hAnsi="Times New Roman"/>
          <w:szCs w:val="24"/>
        </w:rPr>
        <w:t xml:space="preserve"> difference between an entitlement or non-entitlement in this aspect.</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2</w:t>
      </w:r>
      <w:r w:rsidRPr="00E253A3">
        <w:rPr>
          <w:rFonts w:ascii="Times New Roman" w:hAnsi="Times New Roman"/>
          <w:b/>
          <w:szCs w:val="24"/>
        </w:rPr>
        <w:t xml:space="preserve">. Can the school board enter into the sub recipient agreement with the city rather than the parish if all the schools being improved are in the incorporated city limits? </w:t>
      </w:r>
    </w:p>
    <w:p w:rsidR="00436DE7" w:rsidRPr="00773339" w:rsidRDefault="00436DE7" w:rsidP="00436DE7">
      <w:pPr>
        <w:ind w:left="720"/>
        <w:rPr>
          <w:rFonts w:ascii="Times New Roman" w:hAnsi="Times New Roman"/>
          <w:szCs w:val="24"/>
        </w:rPr>
      </w:pPr>
    </w:p>
    <w:p w:rsidR="00925C8A" w:rsidRPr="00773339" w:rsidRDefault="00436DE7" w:rsidP="00127E3A">
      <w:pPr>
        <w:spacing w:after="240"/>
        <w:ind w:left="720"/>
        <w:rPr>
          <w:rFonts w:ascii="Times New Roman" w:hAnsi="Times New Roman"/>
          <w:szCs w:val="24"/>
        </w:rPr>
      </w:pPr>
      <w:r w:rsidRPr="00773339">
        <w:rPr>
          <w:rFonts w:ascii="Times New Roman" w:hAnsi="Times New Roman"/>
          <w:szCs w:val="24"/>
        </w:rPr>
        <w:t>Yes</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3</w:t>
      </w:r>
      <w:r w:rsidRPr="00E253A3">
        <w:rPr>
          <w:rFonts w:ascii="Times New Roman" w:hAnsi="Times New Roman"/>
          <w:b/>
          <w:szCs w:val="24"/>
        </w:rPr>
        <w:t xml:space="preserve">. </w:t>
      </w:r>
      <w:r w:rsidR="006E6456" w:rsidRPr="00E253A3">
        <w:rPr>
          <w:rFonts w:ascii="Times New Roman" w:hAnsi="Times New Roman"/>
          <w:b/>
          <w:szCs w:val="24"/>
        </w:rPr>
        <w:t xml:space="preserve">Would </w:t>
      </w:r>
      <w:r w:rsidRPr="00E253A3">
        <w:rPr>
          <w:rFonts w:ascii="Times New Roman" w:hAnsi="Times New Roman"/>
          <w:b/>
          <w:szCs w:val="24"/>
        </w:rPr>
        <w:t xml:space="preserve">a nonprofit organization </w:t>
      </w:r>
      <w:r w:rsidR="006E6456" w:rsidRPr="00E253A3">
        <w:rPr>
          <w:rFonts w:ascii="Times New Roman" w:hAnsi="Times New Roman"/>
          <w:b/>
          <w:szCs w:val="24"/>
        </w:rPr>
        <w:t xml:space="preserve">be </w:t>
      </w:r>
      <w:r w:rsidRPr="00E253A3">
        <w:rPr>
          <w:rFonts w:ascii="Times New Roman" w:hAnsi="Times New Roman"/>
          <w:b/>
          <w:szCs w:val="24"/>
        </w:rPr>
        <w:t>an eligible grantee?</w:t>
      </w:r>
    </w:p>
    <w:p w:rsidR="006E6456" w:rsidRPr="00773339" w:rsidRDefault="006E6456" w:rsidP="00617C92">
      <w:pPr>
        <w:rPr>
          <w:rFonts w:ascii="Times New Roman" w:hAnsi="Times New Roman"/>
          <w:szCs w:val="24"/>
        </w:rPr>
      </w:pPr>
    </w:p>
    <w:p w:rsidR="006E6456" w:rsidRPr="00773339" w:rsidRDefault="006E6456" w:rsidP="00127E3A">
      <w:pPr>
        <w:spacing w:after="240"/>
        <w:rPr>
          <w:rFonts w:ascii="Times New Roman" w:hAnsi="Times New Roman"/>
          <w:szCs w:val="24"/>
        </w:rPr>
      </w:pPr>
      <w:r w:rsidRPr="00773339">
        <w:rPr>
          <w:rFonts w:ascii="Times New Roman" w:hAnsi="Times New Roman"/>
          <w:szCs w:val="24"/>
        </w:rPr>
        <w:tab/>
      </w:r>
      <w:r w:rsidR="00751C55" w:rsidRPr="00773339">
        <w:rPr>
          <w:rFonts w:ascii="Times New Roman" w:hAnsi="Times New Roman"/>
          <w:szCs w:val="24"/>
        </w:rPr>
        <w:t xml:space="preserve">No. </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4</w:t>
      </w:r>
      <w:r w:rsidRPr="00E253A3">
        <w:rPr>
          <w:rFonts w:ascii="Times New Roman" w:hAnsi="Times New Roman"/>
          <w:b/>
          <w:szCs w:val="24"/>
        </w:rPr>
        <w:t>. Is improving the HVAC system in a courthouse an eligible activity?</w:t>
      </w:r>
    </w:p>
    <w:p w:rsidR="006E6456" w:rsidRPr="00773339" w:rsidRDefault="006E6456" w:rsidP="00617C92">
      <w:pPr>
        <w:rPr>
          <w:rFonts w:ascii="Times New Roman" w:hAnsi="Times New Roman"/>
          <w:szCs w:val="24"/>
        </w:rPr>
      </w:pPr>
      <w:r w:rsidRPr="00773339">
        <w:rPr>
          <w:rFonts w:ascii="Times New Roman" w:hAnsi="Times New Roman"/>
          <w:szCs w:val="24"/>
        </w:rPr>
        <w:tab/>
      </w:r>
    </w:p>
    <w:p w:rsidR="006E6456" w:rsidRPr="00773339" w:rsidRDefault="006E6456" w:rsidP="00127E3A">
      <w:pPr>
        <w:spacing w:after="240"/>
        <w:rPr>
          <w:rFonts w:ascii="Times New Roman" w:hAnsi="Times New Roman"/>
          <w:szCs w:val="24"/>
        </w:rPr>
      </w:pPr>
      <w:r w:rsidRPr="00773339">
        <w:rPr>
          <w:rFonts w:ascii="Times New Roman" w:hAnsi="Times New Roman"/>
          <w:szCs w:val="24"/>
        </w:rPr>
        <w:tab/>
      </w:r>
      <w:r w:rsidR="00436DE7" w:rsidRPr="00773339">
        <w:rPr>
          <w:rFonts w:ascii="Times New Roman" w:hAnsi="Times New Roman"/>
          <w:szCs w:val="24"/>
        </w:rPr>
        <w:t xml:space="preserve">A determination would have to consider all services being provided in the courthouse.  A facility that is for the general conduct of government is ineligible for improvements under the CDBG program.  HUD issued a memorandum for clarification of the definition of “buildings for the general conduct of government.”  </w:t>
      </w:r>
      <w:hyperlink r:id="rId18" w:history="1">
        <w:r w:rsidR="00436DE7" w:rsidRPr="00773339">
          <w:rPr>
            <w:rStyle w:val="Hyperlink"/>
            <w:rFonts w:ascii="Times New Roman" w:hAnsi="Times New Roman"/>
            <w:szCs w:val="24"/>
          </w:rPr>
          <w:t>https://files.hudexchange.info/resources/documents/CDBG-Memorandum-Definition-of-Building-for-General-Conduct-Government.pdf</w:t>
        </w:r>
      </w:hyperlink>
      <w:r w:rsidR="00436DE7" w:rsidRPr="00773339">
        <w:rPr>
          <w:rFonts w:ascii="Times New Roman" w:hAnsi="Times New Roman"/>
          <w:szCs w:val="24"/>
        </w:rPr>
        <w:t xml:space="preserve"> .  </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5</w:t>
      </w:r>
      <w:r w:rsidRPr="00E253A3">
        <w:rPr>
          <w:rFonts w:ascii="Times New Roman" w:hAnsi="Times New Roman"/>
          <w:b/>
          <w:szCs w:val="24"/>
        </w:rPr>
        <w:t xml:space="preserve">. How is the low/mod calculated? Let’s say I have a library in a City. The City is not low/mod community wide but the library is utilized by low/mod persons. </w:t>
      </w:r>
    </w:p>
    <w:p w:rsidR="00026818" w:rsidRPr="00773339" w:rsidRDefault="00026818" w:rsidP="00026818">
      <w:pPr>
        <w:spacing w:line="192" w:lineRule="auto"/>
        <w:ind w:right="-360"/>
        <w:rPr>
          <w:rFonts w:ascii="Times New Roman" w:hAnsi="Times New Roman"/>
          <w:szCs w:val="24"/>
        </w:rPr>
      </w:pPr>
    </w:p>
    <w:p w:rsidR="00026818" w:rsidRPr="00773339" w:rsidRDefault="00026818" w:rsidP="00127E3A">
      <w:pPr>
        <w:spacing w:after="240" w:line="192" w:lineRule="auto"/>
        <w:ind w:right="-360"/>
        <w:rPr>
          <w:rFonts w:ascii="Times New Roman" w:hAnsi="Times New Roman"/>
          <w:color w:val="1F497D"/>
          <w:szCs w:val="24"/>
        </w:rPr>
      </w:pPr>
      <w:r w:rsidRPr="00773339">
        <w:rPr>
          <w:rFonts w:ascii="Times New Roman" w:hAnsi="Times New Roman"/>
          <w:szCs w:val="24"/>
        </w:rPr>
        <w:tab/>
        <w:t xml:space="preserve">A library </w:t>
      </w:r>
      <w:r w:rsidR="00436DE7" w:rsidRPr="00773339">
        <w:rPr>
          <w:rFonts w:ascii="Times New Roman" w:hAnsi="Times New Roman"/>
          <w:szCs w:val="24"/>
        </w:rPr>
        <w:t xml:space="preserve">serves all persons in an area, the services provided are not limited to low/moderate income persons.  The service area of the library must meet </w:t>
      </w:r>
      <w:r w:rsidRPr="00773339">
        <w:rPr>
          <w:rFonts w:ascii="Times New Roman" w:hAnsi="Times New Roman"/>
          <w:szCs w:val="24"/>
        </w:rPr>
        <w:t xml:space="preserve">the 51% low/mod requirement.  </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6</w:t>
      </w:r>
      <w:r w:rsidRPr="00E253A3">
        <w:rPr>
          <w:rFonts w:ascii="Times New Roman" w:hAnsi="Times New Roman"/>
          <w:b/>
          <w:szCs w:val="24"/>
        </w:rPr>
        <w:t>.  Will the owners of the facilities have to prove existing age of HVAC units they want to replace or will visual inspections be done prior to funding approval?</w:t>
      </w:r>
    </w:p>
    <w:p w:rsidR="0022465B" w:rsidRPr="00773339" w:rsidRDefault="0022465B" w:rsidP="00617C92">
      <w:pPr>
        <w:rPr>
          <w:rFonts w:ascii="Times New Roman" w:hAnsi="Times New Roman"/>
          <w:szCs w:val="24"/>
        </w:rPr>
      </w:pPr>
    </w:p>
    <w:p w:rsidR="0022465B" w:rsidRPr="00773339" w:rsidRDefault="00751C55" w:rsidP="00127E3A">
      <w:pPr>
        <w:spacing w:after="240"/>
        <w:rPr>
          <w:rFonts w:ascii="Times New Roman" w:hAnsi="Times New Roman"/>
          <w:szCs w:val="24"/>
        </w:rPr>
      </w:pPr>
      <w:r w:rsidRPr="00773339">
        <w:rPr>
          <w:rFonts w:ascii="Times New Roman" w:hAnsi="Times New Roman"/>
          <w:szCs w:val="24"/>
        </w:rPr>
        <w:tab/>
      </w:r>
      <w:r w:rsidR="00114E20" w:rsidRPr="00773339">
        <w:rPr>
          <w:rFonts w:ascii="Times New Roman" w:hAnsi="Times New Roman"/>
          <w:szCs w:val="24"/>
        </w:rPr>
        <w:t>Age of HVAC units is not a factor for funding approval.  The HVAC improvements must address the need to reduce the spread of infectious disease.</w:t>
      </w:r>
    </w:p>
    <w:p w:rsidR="00617C92" w:rsidRPr="00773339" w:rsidRDefault="00617C92" w:rsidP="00617C92">
      <w:pPr>
        <w:rPr>
          <w:rFonts w:ascii="Times New Roman" w:hAnsi="Times New Roman"/>
          <w:szCs w:val="24"/>
        </w:rPr>
      </w:pPr>
    </w:p>
    <w:p w:rsidR="00617C92" w:rsidRPr="00E253A3" w:rsidRDefault="00617C92" w:rsidP="00617C92">
      <w:pPr>
        <w:rPr>
          <w:rFonts w:ascii="Times New Roman" w:hAnsi="Times New Roman"/>
          <w:b/>
          <w:szCs w:val="24"/>
        </w:rPr>
      </w:pPr>
      <w:r w:rsidRPr="00E253A3">
        <w:rPr>
          <w:rFonts w:ascii="Times New Roman" w:hAnsi="Times New Roman"/>
          <w:b/>
          <w:szCs w:val="24"/>
        </w:rPr>
        <w:t>3</w:t>
      </w:r>
      <w:r w:rsidR="00583A1E">
        <w:rPr>
          <w:rFonts w:ascii="Times New Roman" w:hAnsi="Times New Roman"/>
          <w:b/>
          <w:szCs w:val="24"/>
        </w:rPr>
        <w:t>7</w:t>
      </w:r>
      <w:r w:rsidRPr="00E253A3">
        <w:rPr>
          <w:rFonts w:ascii="Times New Roman" w:hAnsi="Times New Roman"/>
          <w:b/>
          <w:szCs w:val="24"/>
        </w:rPr>
        <w:t>.  Are the admin and engineering fees reimbursed to the communities after they pay for services? I need to let the Mayors know if they will have to pay for this and wait to be reimbursed by the grant. This could cause a cash flow problem for smaller communities.</w:t>
      </w:r>
    </w:p>
    <w:p w:rsidR="0022465B" w:rsidRPr="00773339" w:rsidRDefault="0022465B" w:rsidP="00617C92">
      <w:pPr>
        <w:rPr>
          <w:rFonts w:ascii="Times New Roman" w:hAnsi="Times New Roman"/>
          <w:szCs w:val="24"/>
        </w:rPr>
      </w:pPr>
    </w:p>
    <w:p w:rsidR="0022465B" w:rsidRPr="00773339" w:rsidRDefault="0022465B" w:rsidP="00127E3A">
      <w:pPr>
        <w:spacing w:after="240"/>
        <w:rPr>
          <w:rFonts w:ascii="Times New Roman" w:hAnsi="Times New Roman"/>
          <w:szCs w:val="24"/>
        </w:rPr>
      </w:pPr>
      <w:r w:rsidRPr="00773339">
        <w:rPr>
          <w:rFonts w:ascii="Times New Roman" w:hAnsi="Times New Roman"/>
          <w:szCs w:val="24"/>
        </w:rPr>
        <w:tab/>
        <w:t>All administrative and engineering/architect fees will be on a cost reimbursement basis only.</w:t>
      </w:r>
      <w:r w:rsidR="00114E20" w:rsidRPr="00773339">
        <w:rPr>
          <w:rFonts w:ascii="Times New Roman" w:hAnsi="Times New Roman"/>
          <w:szCs w:val="24"/>
        </w:rPr>
        <w:t xml:space="preserve">  For awarded projects, approved invoices must be submitted to OCD for approval and payment.  Funds will be paid to the grantee, who in turn would have three days to make payment for invoice.</w:t>
      </w:r>
    </w:p>
    <w:p w:rsidR="00617C92" w:rsidRPr="00773339" w:rsidRDefault="00617C92" w:rsidP="00617C92">
      <w:pPr>
        <w:rPr>
          <w:rFonts w:ascii="Times New Roman" w:hAnsi="Times New Roman"/>
          <w:szCs w:val="24"/>
        </w:rPr>
      </w:pPr>
    </w:p>
    <w:p w:rsidR="00617C92" w:rsidRPr="00E253A3" w:rsidRDefault="00583A1E" w:rsidP="00617C92">
      <w:pPr>
        <w:rPr>
          <w:rFonts w:ascii="Times New Roman" w:hAnsi="Times New Roman"/>
          <w:b/>
          <w:szCs w:val="24"/>
        </w:rPr>
      </w:pPr>
      <w:r>
        <w:rPr>
          <w:rFonts w:ascii="Times New Roman" w:hAnsi="Times New Roman"/>
          <w:b/>
          <w:szCs w:val="24"/>
        </w:rPr>
        <w:t>38</w:t>
      </w:r>
      <w:r w:rsidR="00617C92" w:rsidRPr="00E253A3">
        <w:rPr>
          <w:rFonts w:ascii="Times New Roman" w:hAnsi="Times New Roman"/>
          <w:b/>
          <w:szCs w:val="24"/>
        </w:rPr>
        <w:t>.  Does the $80,000 minimum pertain to only construction or does this include admin and engineer fees?</w:t>
      </w:r>
    </w:p>
    <w:p w:rsidR="00617C92" w:rsidRPr="00773339" w:rsidRDefault="00617C92" w:rsidP="00617C92">
      <w:pPr>
        <w:rPr>
          <w:rFonts w:ascii="Times New Roman" w:hAnsi="Times New Roman"/>
          <w:szCs w:val="24"/>
        </w:rPr>
      </w:pPr>
    </w:p>
    <w:p w:rsidR="0022465B" w:rsidRPr="00773339" w:rsidRDefault="0022465B" w:rsidP="00127E3A">
      <w:pPr>
        <w:spacing w:after="240"/>
        <w:rPr>
          <w:rFonts w:ascii="Times New Roman" w:hAnsi="Times New Roman"/>
          <w:szCs w:val="24"/>
        </w:rPr>
      </w:pPr>
      <w:r w:rsidRPr="00773339">
        <w:rPr>
          <w:rFonts w:ascii="Times New Roman" w:hAnsi="Times New Roman"/>
          <w:szCs w:val="24"/>
        </w:rPr>
        <w:tab/>
        <w:t xml:space="preserve">The HVAC program </w:t>
      </w:r>
      <w:r w:rsidR="00114E20" w:rsidRPr="00773339">
        <w:rPr>
          <w:rFonts w:ascii="Times New Roman" w:hAnsi="Times New Roman"/>
          <w:szCs w:val="24"/>
        </w:rPr>
        <w:t>requires that a project involve a total of</w:t>
      </w:r>
      <w:r w:rsidRPr="00773339">
        <w:rPr>
          <w:rFonts w:ascii="Times New Roman" w:hAnsi="Times New Roman"/>
          <w:szCs w:val="24"/>
        </w:rPr>
        <w:t xml:space="preserve"> construction only cost </w:t>
      </w:r>
      <w:r w:rsidR="00114E20" w:rsidRPr="00773339">
        <w:rPr>
          <w:rFonts w:ascii="Times New Roman" w:hAnsi="Times New Roman"/>
          <w:szCs w:val="24"/>
        </w:rPr>
        <w:t xml:space="preserve">equal to or more than </w:t>
      </w:r>
      <w:r w:rsidRPr="00773339">
        <w:rPr>
          <w:rFonts w:ascii="Times New Roman" w:hAnsi="Times New Roman"/>
          <w:szCs w:val="24"/>
        </w:rPr>
        <w:t>$80,000.</w:t>
      </w:r>
    </w:p>
    <w:p w:rsidR="007F3873" w:rsidRPr="00773339" w:rsidRDefault="007F3873" w:rsidP="007F3873">
      <w:pPr>
        <w:rPr>
          <w:rFonts w:ascii="Times New Roman" w:hAnsi="Times New Roman"/>
          <w:color w:val="1F497D"/>
          <w:szCs w:val="24"/>
        </w:rPr>
      </w:pPr>
    </w:p>
    <w:p w:rsidR="0022465B" w:rsidRPr="00E253A3" w:rsidRDefault="00583A1E" w:rsidP="007F3873">
      <w:pPr>
        <w:rPr>
          <w:rFonts w:ascii="Times New Roman" w:hAnsi="Times New Roman"/>
          <w:b/>
          <w:szCs w:val="24"/>
        </w:rPr>
      </w:pPr>
      <w:r>
        <w:rPr>
          <w:rFonts w:ascii="Times New Roman" w:hAnsi="Times New Roman"/>
          <w:b/>
          <w:szCs w:val="24"/>
        </w:rPr>
        <w:t>39</w:t>
      </w:r>
      <w:r w:rsidR="0022465B" w:rsidRPr="00E253A3">
        <w:rPr>
          <w:rFonts w:ascii="Times New Roman" w:hAnsi="Times New Roman"/>
          <w:b/>
          <w:szCs w:val="24"/>
        </w:rPr>
        <w:t>.  Are sub-recipient agreements required between the Parish and the communities?</w:t>
      </w:r>
    </w:p>
    <w:p w:rsidR="0022465B" w:rsidRPr="00773339" w:rsidRDefault="0022465B" w:rsidP="007F3873">
      <w:pPr>
        <w:rPr>
          <w:rFonts w:ascii="Times New Roman" w:hAnsi="Times New Roman"/>
          <w:szCs w:val="24"/>
        </w:rPr>
      </w:pPr>
    </w:p>
    <w:p w:rsidR="007F3873" w:rsidRPr="00773339" w:rsidRDefault="0022465B" w:rsidP="00127E3A">
      <w:pPr>
        <w:spacing w:after="240"/>
        <w:rPr>
          <w:rFonts w:ascii="Times New Roman" w:hAnsi="Times New Roman"/>
          <w:szCs w:val="24"/>
        </w:rPr>
      </w:pPr>
      <w:r w:rsidRPr="00773339">
        <w:rPr>
          <w:rFonts w:ascii="Times New Roman" w:hAnsi="Times New Roman"/>
          <w:szCs w:val="24"/>
        </w:rPr>
        <w:tab/>
      </w:r>
      <w:r w:rsidR="00114E20" w:rsidRPr="00773339">
        <w:rPr>
          <w:rFonts w:ascii="Times New Roman" w:hAnsi="Times New Roman"/>
          <w:szCs w:val="24"/>
        </w:rPr>
        <w:t>Yes, if the project is funded.</w:t>
      </w:r>
    </w:p>
    <w:p w:rsidR="0022465B" w:rsidRPr="00773339" w:rsidRDefault="0022465B" w:rsidP="007F3873">
      <w:pPr>
        <w:rPr>
          <w:rFonts w:ascii="Times New Roman" w:hAnsi="Times New Roman"/>
          <w:szCs w:val="24"/>
        </w:rPr>
      </w:pPr>
    </w:p>
    <w:p w:rsidR="009961E1" w:rsidRPr="00E253A3" w:rsidRDefault="00583A1E" w:rsidP="00FA0267">
      <w:pPr>
        <w:rPr>
          <w:rFonts w:ascii="Times New Roman" w:hAnsi="Times New Roman"/>
          <w:b/>
          <w:szCs w:val="24"/>
        </w:rPr>
      </w:pPr>
      <w:r>
        <w:rPr>
          <w:rFonts w:ascii="Times New Roman" w:hAnsi="Times New Roman"/>
          <w:b/>
          <w:szCs w:val="24"/>
        </w:rPr>
        <w:t>40</w:t>
      </w:r>
      <w:r w:rsidR="0022465B" w:rsidRPr="00E253A3">
        <w:rPr>
          <w:rFonts w:ascii="Times New Roman" w:hAnsi="Times New Roman"/>
          <w:b/>
          <w:szCs w:val="24"/>
        </w:rPr>
        <w:t xml:space="preserve">. </w:t>
      </w:r>
      <w:r w:rsidR="00FA0267" w:rsidRPr="00E253A3">
        <w:rPr>
          <w:rFonts w:ascii="Times New Roman" w:hAnsi="Times New Roman"/>
          <w:b/>
          <w:szCs w:val="24"/>
        </w:rPr>
        <w:t xml:space="preserve"> If a sub-recipient is used, can the local government (the Applicant) procure the Grant Administrator, A/E firm and construction contractor on behalf of the sub</w:t>
      </w:r>
      <w:r w:rsidR="009961E1" w:rsidRPr="00E253A3">
        <w:rPr>
          <w:rFonts w:ascii="Times New Roman" w:hAnsi="Times New Roman"/>
          <w:b/>
          <w:szCs w:val="24"/>
        </w:rPr>
        <w:t>-</w:t>
      </w:r>
      <w:r w:rsidR="00FA0267" w:rsidRPr="00E253A3">
        <w:rPr>
          <w:rFonts w:ascii="Times New Roman" w:hAnsi="Times New Roman"/>
          <w:b/>
          <w:szCs w:val="24"/>
        </w:rPr>
        <w:t xml:space="preserve">recipient or does the sub-recipient have to procure the services directly? </w:t>
      </w:r>
    </w:p>
    <w:p w:rsidR="009961E1" w:rsidRPr="00773339" w:rsidRDefault="009961E1" w:rsidP="00FA0267">
      <w:pPr>
        <w:rPr>
          <w:rFonts w:ascii="Times New Roman" w:hAnsi="Times New Roman"/>
          <w:szCs w:val="24"/>
        </w:rPr>
      </w:pPr>
    </w:p>
    <w:p w:rsidR="009961E1" w:rsidRPr="00773339" w:rsidRDefault="009961E1" w:rsidP="00127E3A">
      <w:pPr>
        <w:pStyle w:val="Default"/>
        <w:spacing w:after="240"/>
        <w:rPr>
          <w:rFonts w:ascii="Times New Roman" w:hAnsi="Times New Roman" w:cs="Times New Roman"/>
          <w:color w:val="auto"/>
        </w:rPr>
      </w:pPr>
      <w:r w:rsidRPr="00773339">
        <w:rPr>
          <w:rFonts w:ascii="Times New Roman" w:hAnsi="Times New Roman" w:cs="Times New Roman"/>
          <w:color w:val="auto"/>
        </w:rPr>
        <w:tab/>
        <w:t xml:space="preserve">The local government(applicant) would procure administrative and engineering services. Each application can only include services from one administration and one engineering/architectural firm. </w:t>
      </w:r>
    </w:p>
    <w:p w:rsidR="00FA0267" w:rsidRPr="00773339" w:rsidRDefault="00FA0267" w:rsidP="00FA0267">
      <w:pPr>
        <w:rPr>
          <w:rFonts w:ascii="Times New Roman" w:hAnsi="Times New Roman"/>
          <w:szCs w:val="24"/>
        </w:rPr>
      </w:pPr>
    </w:p>
    <w:p w:rsidR="00FA0267" w:rsidRPr="00E253A3" w:rsidRDefault="00583A1E" w:rsidP="00FA0267">
      <w:pPr>
        <w:rPr>
          <w:rFonts w:ascii="Times New Roman" w:hAnsi="Times New Roman"/>
          <w:b/>
          <w:szCs w:val="24"/>
        </w:rPr>
      </w:pPr>
      <w:r>
        <w:rPr>
          <w:rFonts w:ascii="Times New Roman" w:hAnsi="Times New Roman"/>
          <w:b/>
          <w:szCs w:val="24"/>
        </w:rPr>
        <w:t>41</w:t>
      </w:r>
      <w:r w:rsidR="00FA0267" w:rsidRPr="00E253A3">
        <w:rPr>
          <w:rFonts w:ascii="Times New Roman" w:hAnsi="Times New Roman"/>
          <w:b/>
          <w:szCs w:val="24"/>
        </w:rPr>
        <w:t>.  If a sub-recipient is used, will the local government (Applicant) be the Responsible Entity and will the chief elected official of the Applicant have to sign the environmental review record as the Certifying Official?  </w:t>
      </w:r>
    </w:p>
    <w:p w:rsidR="009961E1" w:rsidRPr="00773339" w:rsidRDefault="009961E1" w:rsidP="00FA0267">
      <w:pPr>
        <w:rPr>
          <w:rFonts w:ascii="Times New Roman" w:hAnsi="Times New Roman"/>
          <w:szCs w:val="24"/>
        </w:rPr>
      </w:pPr>
    </w:p>
    <w:p w:rsidR="009961E1" w:rsidRPr="00773339" w:rsidRDefault="009961E1" w:rsidP="00127E3A">
      <w:pPr>
        <w:spacing w:after="240"/>
        <w:rPr>
          <w:rFonts w:ascii="Times New Roman" w:hAnsi="Times New Roman"/>
          <w:szCs w:val="24"/>
        </w:rPr>
      </w:pPr>
      <w:r w:rsidRPr="00773339">
        <w:rPr>
          <w:rFonts w:ascii="Times New Roman" w:hAnsi="Times New Roman"/>
          <w:szCs w:val="24"/>
        </w:rPr>
        <w:tab/>
        <w:t xml:space="preserve">The local government (applicant) will be the Responsible Entity and the chief elected official would </w:t>
      </w:r>
      <w:r w:rsidR="00114E20" w:rsidRPr="00773339">
        <w:rPr>
          <w:rFonts w:ascii="Times New Roman" w:hAnsi="Times New Roman"/>
          <w:szCs w:val="24"/>
        </w:rPr>
        <w:t>be required</w:t>
      </w:r>
      <w:r w:rsidR="00A74D2C" w:rsidRPr="00773339">
        <w:rPr>
          <w:rFonts w:ascii="Times New Roman" w:hAnsi="Times New Roman"/>
          <w:szCs w:val="24"/>
        </w:rPr>
        <w:t xml:space="preserve"> to sign all necessary documentation.</w:t>
      </w:r>
    </w:p>
    <w:p w:rsidR="009961E1" w:rsidRPr="00773339" w:rsidRDefault="009961E1" w:rsidP="00FA0267">
      <w:pPr>
        <w:rPr>
          <w:rFonts w:ascii="Times New Roman" w:hAnsi="Times New Roman"/>
          <w:szCs w:val="24"/>
        </w:rPr>
      </w:pPr>
    </w:p>
    <w:p w:rsidR="00FA0267" w:rsidRPr="00E253A3" w:rsidRDefault="00583A1E" w:rsidP="00FA0267">
      <w:pPr>
        <w:rPr>
          <w:rFonts w:ascii="Times New Roman" w:hAnsi="Times New Roman"/>
          <w:b/>
          <w:szCs w:val="24"/>
        </w:rPr>
      </w:pPr>
      <w:r>
        <w:rPr>
          <w:rFonts w:ascii="Times New Roman" w:hAnsi="Times New Roman"/>
          <w:b/>
          <w:szCs w:val="24"/>
        </w:rPr>
        <w:t>42</w:t>
      </w:r>
      <w:r w:rsidR="00FA0267" w:rsidRPr="00E253A3">
        <w:rPr>
          <w:rFonts w:ascii="Times New Roman" w:hAnsi="Times New Roman"/>
          <w:b/>
          <w:szCs w:val="24"/>
        </w:rPr>
        <w:t>.  Instead of designating another entity as a sub</w:t>
      </w:r>
      <w:r w:rsidR="009961E1" w:rsidRPr="00E253A3">
        <w:rPr>
          <w:rFonts w:ascii="Times New Roman" w:hAnsi="Times New Roman"/>
          <w:b/>
          <w:szCs w:val="24"/>
        </w:rPr>
        <w:t>-</w:t>
      </w:r>
      <w:r w:rsidR="00FA0267" w:rsidRPr="00E253A3">
        <w:rPr>
          <w:rFonts w:ascii="Times New Roman" w:hAnsi="Times New Roman"/>
          <w:b/>
          <w:szCs w:val="24"/>
        </w:rPr>
        <w:t xml:space="preserve">recipient, can the local government </w:t>
      </w:r>
      <w:r w:rsidR="009961E1" w:rsidRPr="00E253A3">
        <w:rPr>
          <w:rFonts w:ascii="Times New Roman" w:hAnsi="Times New Roman"/>
          <w:b/>
          <w:szCs w:val="24"/>
        </w:rPr>
        <w:t>(Applicant</w:t>
      </w:r>
      <w:r w:rsidR="00FA0267" w:rsidRPr="00E253A3">
        <w:rPr>
          <w:rFonts w:ascii="Times New Roman" w:hAnsi="Times New Roman"/>
          <w:b/>
          <w:szCs w:val="24"/>
        </w:rPr>
        <w:t>) carry</w:t>
      </w:r>
      <w:r w:rsidR="00114E20" w:rsidRPr="00E253A3">
        <w:rPr>
          <w:rFonts w:ascii="Times New Roman" w:hAnsi="Times New Roman"/>
          <w:b/>
          <w:szCs w:val="24"/>
        </w:rPr>
        <w:t xml:space="preserve"> </w:t>
      </w:r>
      <w:r w:rsidR="00FA0267" w:rsidRPr="00E253A3">
        <w:rPr>
          <w:rFonts w:ascii="Times New Roman" w:hAnsi="Times New Roman"/>
          <w:b/>
          <w:szCs w:val="24"/>
        </w:rPr>
        <w:t>out the project including all procurement (grant management, A/E and construction) on behalf of another entity through a Cooperative Endeavor Agreement?</w:t>
      </w:r>
    </w:p>
    <w:p w:rsidR="00A74D2C" w:rsidRPr="00773339" w:rsidRDefault="00A74D2C" w:rsidP="00FA0267">
      <w:pPr>
        <w:rPr>
          <w:rFonts w:ascii="Times New Roman" w:hAnsi="Times New Roman"/>
          <w:szCs w:val="24"/>
        </w:rPr>
      </w:pPr>
    </w:p>
    <w:p w:rsidR="00751C55" w:rsidRPr="00773339" w:rsidRDefault="00114E20" w:rsidP="00127E3A">
      <w:pPr>
        <w:spacing w:after="240"/>
        <w:rPr>
          <w:rFonts w:ascii="Times New Roman" w:hAnsi="Times New Roman"/>
          <w:szCs w:val="24"/>
        </w:rPr>
      </w:pPr>
      <w:r w:rsidRPr="00773339">
        <w:rPr>
          <w:rFonts w:ascii="Times New Roman" w:hAnsi="Times New Roman"/>
          <w:szCs w:val="24"/>
        </w:rPr>
        <w:tab/>
        <w:t>A sub recipient agreement will be required if another entity owns the facility</w:t>
      </w:r>
      <w:r w:rsidR="003C3691">
        <w:rPr>
          <w:rFonts w:ascii="Times New Roman" w:hAnsi="Times New Roman"/>
          <w:szCs w:val="24"/>
        </w:rPr>
        <w:t xml:space="preserve">; </w:t>
      </w:r>
      <w:r w:rsidRPr="00773339">
        <w:rPr>
          <w:rFonts w:ascii="Times New Roman" w:hAnsi="Times New Roman"/>
          <w:szCs w:val="24"/>
        </w:rPr>
        <w:t>however, the applicant/grantee can carry out the project on behalf of the sub recipient.</w:t>
      </w:r>
      <w:r w:rsidR="003C3691">
        <w:rPr>
          <w:rFonts w:ascii="Times New Roman" w:hAnsi="Times New Roman"/>
          <w:szCs w:val="24"/>
        </w:rPr>
        <w:t xml:space="preserve">  Please note the sub recipient must be legally responsible for all compliance.</w:t>
      </w:r>
    </w:p>
    <w:p w:rsidR="00A74D2C" w:rsidRPr="00773339" w:rsidRDefault="00A74D2C" w:rsidP="00FA0267">
      <w:pPr>
        <w:rPr>
          <w:rFonts w:ascii="Times New Roman" w:hAnsi="Times New Roman"/>
          <w:szCs w:val="24"/>
        </w:rPr>
      </w:pPr>
      <w:r w:rsidRPr="00773339">
        <w:rPr>
          <w:rFonts w:ascii="Times New Roman" w:hAnsi="Times New Roman"/>
          <w:szCs w:val="24"/>
        </w:rPr>
        <w:tab/>
      </w:r>
    </w:p>
    <w:p w:rsidR="00FA0267" w:rsidRPr="00E253A3" w:rsidRDefault="00FA0267" w:rsidP="00FA0267">
      <w:pPr>
        <w:rPr>
          <w:rFonts w:ascii="Times New Roman" w:hAnsi="Times New Roman"/>
          <w:b/>
          <w:szCs w:val="24"/>
        </w:rPr>
      </w:pPr>
      <w:r w:rsidRPr="00E253A3">
        <w:rPr>
          <w:rFonts w:ascii="Times New Roman" w:hAnsi="Times New Roman"/>
          <w:b/>
          <w:szCs w:val="24"/>
        </w:rPr>
        <w:t>4</w:t>
      </w:r>
      <w:r w:rsidR="00583A1E">
        <w:rPr>
          <w:rFonts w:ascii="Times New Roman" w:hAnsi="Times New Roman"/>
          <w:b/>
          <w:szCs w:val="24"/>
        </w:rPr>
        <w:t>3</w:t>
      </w:r>
      <w:r w:rsidRPr="00E253A3">
        <w:rPr>
          <w:rFonts w:ascii="Times New Roman" w:hAnsi="Times New Roman"/>
          <w:b/>
          <w:szCs w:val="24"/>
        </w:rPr>
        <w:t>.  To document that a project se</w:t>
      </w:r>
      <w:r w:rsidR="009961E1" w:rsidRPr="00E253A3">
        <w:rPr>
          <w:rFonts w:ascii="Times New Roman" w:hAnsi="Times New Roman"/>
          <w:b/>
          <w:szCs w:val="24"/>
        </w:rPr>
        <w:t>rvice area is LMI, if household</w:t>
      </w:r>
      <w:r w:rsidRPr="00E253A3">
        <w:rPr>
          <w:rFonts w:ascii="Times New Roman" w:hAnsi="Times New Roman"/>
          <w:b/>
          <w:szCs w:val="24"/>
        </w:rPr>
        <w:t xml:space="preserve"> surveys have been conducted for the regular CDBG program can the household survey be used for this program? </w:t>
      </w:r>
    </w:p>
    <w:p w:rsidR="00A74D2C" w:rsidRPr="00773339" w:rsidRDefault="00A74D2C" w:rsidP="00FA0267">
      <w:pPr>
        <w:rPr>
          <w:rFonts w:ascii="Times New Roman" w:hAnsi="Times New Roman"/>
          <w:szCs w:val="24"/>
        </w:rPr>
      </w:pPr>
    </w:p>
    <w:p w:rsidR="00A74D2C" w:rsidRPr="00773339" w:rsidRDefault="00751C55" w:rsidP="00127E3A">
      <w:pPr>
        <w:spacing w:after="240"/>
        <w:rPr>
          <w:rFonts w:ascii="Times New Roman" w:hAnsi="Times New Roman"/>
          <w:szCs w:val="24"/>
        </w:rPr>
      </w:pPr>
      <w:r w:rsidRPr="00773339">
        <w:rPr>
          <w:rFonts w:ascii="Times New Roman" w:hAnsi="Times New Roman"/>
          <w:szCs w:val="24"/>
        </w:rPr>
        <w:tab/>
      </w:r>
      <w:r w:rsidR="00616922" w:rsidRPr="00773339">
        <w:rPr>
          <w:rFonts w:ascii="Times New Roman" w:hAnsi="Times New Roman"/>
          <w:szCs w:val="24"/>
        </w:rPr>
        <w:t>If the service area is the same as the previously conducted household survey and is in compliance with OCD household survey requirements and was completed within the last two years, then the household survey may be used for this program.</w:t>
      </w:r>
    </w:p>
    <w:p w:rsidR="00FA0267" w:rsidRPr="00773339" w:rsidRDefault="00FA0267" w:rsidP="00FA0267">
      <w:pPr>
        <w:rPr>
          <w:rFonts w:ascii="Times New Roman" w:hAnsi="Times New Roman"/>
          <w:szCs w:val="24"/>
        </w:rPr>
      </w:pPr>
    </w:p>
    <w:p w:rsidR="00FA0267" w:rsidRPr="00E253A3" w:rsidRDefault="00FA0267" w:rsidP="00FA0267">
      <w:pPr>
        <w:rPr>
          <w:rFonts w:ascii="Times New Roman" w:hAnsi="Times New Roman"/>
          <w:b/>
          <w:szCs w:val="24"/>
        </w:rPr>
      </w:pPr>
      <w:r w:rsidRPr="00E253A3">
        <w:rPr>
          <w:rFonts w:ascii="Times New Roman" w:hAnsi="Times New Roman"/>
          <w:b/>
          <w:szCs w:val="24"/>
        </w:rPr>
        <w:t>4</w:t>
      </w:r>
      <w:r w:rsidR="00583A1E">
        <w:rPr>
          <w:rFonts w:ascii="Times New Roman" w:hAnsi="Times New Roman"/>
          <w:b/>
          <w:szCs w:val="24"/>
        </w:rPr>
        <w:t>4</w:t>
      </w:r>
      <w:r w:rsidRPr="00E253A3">
        <w:rPr>
          <w:rFonts w:ascii="Times New Roman" w:hAnsi="Times New Roman"/>
          <w:b/>
          <w:szCs w:val="24"/>
        </w:rPr>
        <w:t>. How many applications can a local government submit?</w:t>
      </w:r>
    </w:p>
    <w:p w:rsidR="00A74D2C" w:rsidRPr="00773339" w:rsidRDefault="00A74D2C" w:rsidP="00FA0267">
      <w:pPr>
        <w:rPr>
          <w:rFonts w:ascii="Times New Roman" w:hAnsi="Times New Roman"/>
          <w:szCs w:val="24"/>
        </w:rPr>
      </w:pPr>
    </w:p>
    <w:p w:rsidR="00A74D2C" w:rsidRPr="00773339" w:rsidRDefault="00A74D2C" w:rsidP="00127E3A">
      <w:pPr>
        <w:spacing w:after="240"/>
        <w:rPr>
          <w:rFonts w:ascii="Times New Roman" w:hAnsi="Times New Roman"/>
          <w:szCs w:val="24"/>
        </w:rPr>
      </w:pPr>
      <w:r w:rsidRPr="00773339">
        <w:rPr>
          <w:rFonts w:ascii="Times New Roman" w:hAnsi="Times New Roman"/>
          <w:szCs w:val="24"/>
        </w:rPr>
        <w:tab/>
        <w:t xml:space="preserve">Each local government </w:t>
      </w:r>
      <w:r w:rsidR="00773339" w:rsidRPr="00773339">
        <w:rPr>
          <w:rFonts w:ascii="Times New Roman" w:hAnsi="Times New Roman"/>
          <w:szCs w:val="24"/>
        </w:rPr>
        <w:t>may</w:t>
      </w:r>
      <w:r w:rsidRPr="00773339">
        <w:rPr>
          <w:rFonts w:ascii="Times New Roman" w:hAnsi="Times New Roman"/>
          <w:szCs w:val="24"/>
        </w:rPr>
        <w:t xml:space="preserve"> only submit one application</w:t>
      </w:r>
      <w:r w:rsidR="00773339" w:rsidRPr="00773339">
        <w:rPr>
          <w:rFonts w:ascii="Times New Roman" w:hAnsi="Times New Roman"/>
          <w:szCs w:val="24"/>
        </w:rPr>
        <w:t>.  Multiple</w:t>
      </w:r>
      <w:r w:rsidRPr="00773339">
        <w:rPr>
          <w:rFonts w:ascii="Times New Roman" w:hAnsi="Times New Roman"/>
          <w:szCs w:val="24"/>
        </w:rPr>
        <w:t xml:space="preserve"> facilities </w:t>
      </w:r>
      <w:r w:rsidR="00773339" w:rsidRPr="00773339">
        <w:rPr>
          <w:rFonts w:ascii="Times New Roman" w:hAnsi="Times New Roman"/>
          <w:szCs w:val="24"/>
        </w:rPr>
        <w:t xml:space="preserve">may be included in </w:t>
      </w:r>
      <w:r w:rsidR="00751C55" w:rsidRPr="00773339">
        <w:rPr>
          <w:rFonts w:ascii="Times New Roman" w:hAnsi="Times New Roman"/>
          <w:szCs w:val="24"/>
        </w:rPr>
        <w:t>one application</w:t>
      </w:r>
      <w:r w:rsidRPr="00773339">
        <w:rPr>
          <w:rFonts w:ascii="Times New Roman" w:hAnsi="Times New Roman"/>
          <w:szCs w:val="24"/>
        </w:rPr>
        <w:t>.</w:t>
      </w:r>
    </w:p>
    <w:p w:rsidR="00FA0267" w:rsidRPr="00773339" w:rsidRDefault="00FA0267" w:rsidP="00FA0267">
      <w:pPr>
        <w:rPr>
          <w:rFonts w:ascii="Times New Roman" w:hAnsi="Times New Roman"/>
          <w:szCs w:val="24"/>
        </w:rPr>
      </w:pPr>
    </w:p>
    <w:p w:rsidR="00FA0267" w:rsidRPr="00E253A3" w:rsidRDefault="00FA0267" w:rsidP="00FA0267">
      <w:pPr>
        <w:rPr>
          <w:rFonts w:ascii="Times New Roman" w:hAnsi="Times New Roman"/>
          <w:b/>
          <w:szCs w:val="24"/>
        </w:rPr>
      </w:pPr>
      <w:r w:rsidRPr="00E253A3">
        <w:rPr>
          <w:rFonts w:ascii="Times New Roman" w:hAnsi="Times New Roman"/>
          <w:b/>
          <w:szCs w:val="24"/>
        </w:rPr>
        <w:t>4</w:t>
      </w:r>
      <w:r w:rsidR="00583A1E">
        <w:rPr>
          <w:rFonts w:ascii="Times New Roman" w:hAnsi="Times New Roman"/>
          <w:b/>
          <w:szCs w:val="24"/>
        </w:rPr>
        <w:t>5</w:t>
      </w:r>
      <w:r w:rsidRPr="00E253A3">
        <w:rPr>
          <w:rFonts w:ascii="Times New Roman" w:hAnsi="Times New Roman"/>
          <w:b/>
          <w:szCs w:val="24"/>
        </w:rPr>
        <w:t>.  Is the maximum grant amount of $1,000,000 per project or per applicant?  </w:t>
      </w:r>
    </w:p>
    <w:p w:rsidR="00A74D2C" w:rsidRPr="00773339" w:rsidRDefault="00A74D2C" w:rsidP="00FA0267">
      <w:pPr>
        <w:rPr>
          <w:rFonts w:ascii="Times New Roman" w:hAnsi="Times New Roman"/>
          <w:szCs w:val="24"/>
        </w:rPr>
      </w:pPr>
    </w:p>
    <w:p w:rsidR="00A74D2C" w:rsidRPr="00773339" w:rsidRDefault="00A74D2C" w:rsidP="00127E3A">
      <w:pPr>
        <w:spacing w:after="240"/>
        <w:rPr>
          <w:rFonts w:ascii="Times New Roman" w:hAnsi="Times New Roman"/>
          <w:szCs w:val="24"/>
        </w:rPr>
      </w:pPr>
      <w:r w:rsidRPr="00773339">
        <w:rPr>
          <w:rFonts w:ascii="Times New Roman" w:hAnsi="Times New Roman"/>
          <w:szCs w:val="24"/>
        </w:rPr>
        <w:tab/>
        <w:t>The maximum grant amount per applicant is $1,000,000.00.</w:t>
      </w:r>
    </w:p>
    <w:p w:rsidR="00FA0267" w:rsidRPr="00773339" w:rsidRDefault="00FA0267" w:rsidP="00FA0267">
      <w:pPr>
        <w:rPr>
          <w:rFonts w:ascii="Times New Roman" w:hAnsi="Times New Roman"/>
          <w:szCs w:val="24"/>
        </w:rPr>
      </w:pPr>
    </w:p>
    <w:p w:rsidR="00FA0267" w:rsidRPr="00E253A3" w:rsidRDefault="00FA0267" w:rsidP="00FA0267">
      <w:pPr>
        <w:rPr>
          <w:rFonts w:ascii="Times New Roman" w:hAnsi="Times New Roman"/>
          <w:b/>
          <w:szCs w:val="24"/>
        </w:rPr>
      </w:pPr>
      <w:r w:rsidRPr="00E253A3">
        <w:rPr>
          <w:rFonts w:ascii="Times New Roman" w:hAnsi="Times New Roman"/>
          <w:b/>
          <w:szCs w:val="24"/>
        </w:rPr>
        <w:t>4</w:t>
      </w:r>
      <w:r w:rsidR="00583A1E">
        <w:rPr>
          <w:rFonts w:ascii="Times New Roman" w:hAnsi="Times New Roman"/>
          <w:b/>
          <w:szCs w:val="24"/>
        </w:rPr>
        <w:t>6</w:t>
      </w:r>
      <w:r w:rsidRPr="00E253A3">
        <w:rPr>
          <w:rFonts w:ascii="Times New Roman" w:hAnsi="Times New Roman"/>
          <w:b/>
          <w:szCs w:val="24"/>
        </w:rPr>
        <w:t xml:space="preserve">. </w:t>
      </w:r>
      <w:r w:rsidR="00A74D2C" w:rsidRPr="00E253A3">
        <w:rPr>
          <w:rFonts w:ascii="Times New Roman" w:hAnsi="Times New Roman"/>
          <w:b/>
          <w:szCs w:val="24"/>
        </w:rPr>
        <w:t>I</w:t>
      </w:r>
      <w:r w:rsidRPr="00E253A3">
        <w:rPr>
          <w:rFonts w:ascii="Times New Roman" w:hAnsi="Times New Roman"/>
          <w:b/>
          <w:szCs w:val="24"/>
        </w:rPr>
        <w:t>f only one application can be submitted with a limit of $1,000,000 would OCD consider allowing a local government to submit one application for facilities owned by the local government and a second application to assist a publicly owned day care, head start building or school that is owned by another public entity?</w:t>
      </w:r>
    </w:p>
    <w:p w:rsidR="00A74D2C" w:rsidRPr="00773339" w:rsidRDefault="00A74D2C" w:rsidP="00FA0267">
      <w:pPr>
        <w:rPr>
          <w:rFonts w:ascii="Times New Roman" w:hAnsi="Times New Roman"/>
          <w:szCs w:val="24"/>
        </w:rPr>
      </w:pPr>
    </w:p>
    <w:p w:rsidR="00A74D2C" w:rsidRPr="00773339" w:rsidRDefault="00751C55" w:rsidP="00127E3A">
      <w:pPr>
        <w:spacing w:after="240"/>
        <w:rPr>
          <w:rFonts w:ascii="Times New Roman" w:hAnsi="Times New Roman"/>
          <w:szCs w:val="24"/>
        </w:rPr>
      </w:pPr>
      <w:r w:rsidRPr="00773339">
        <w:rPr>
          <w:rFonts w:ascii="Times New Roman" w:hAnsi="Times New Roman"/>
          <w:szCs w:val="24"/>
        </w:rPr>
        <w:tab/>
        <w:t xml:space="preserve">No, only one application per </w:t>
      </w:r>
      <w:r w:rsidR="00773339" w:rsidRPr="00773339">
        <w:rPr>
          <w:rFonts w:ascii="Times New Roman" w:hAnsi="Times New Roman"/>
          <w:szCs w:val="24"/>
        </w:rPr>
        <w:t>municipality/parish</w:t>
      </w:r>
      <w:r w:rsidRPr="00773339">
        <w:rPr>
          <w:rFonts w:ascii="Times New Roman" w:hAnsi="Times New Roman"/>
          <w:szCs w:val="24"/>
        </w:rPr>
        <w:t xml:space="preserve"> will be allowed.</w:t>
      </w:r>
    </w:p>
    <w:p w:rsidR="00FA0267" w:rsidRPr="00773339" w:rsidRDefault="00FA0267" w:rsidP="00FA0267">
      <w:pPr>
        <w:rPr>
          <w:rFonts w:ascii="Times New Roman" w:hAnsi="Times New Roman"/>
          <w:szCs w:val="24"/>
        </w:rPr>
      </w:pPr>
    </w:p>
    <w:p w:rsidR="00FA0267" w:rsidRPr="00E253A3" w:rsidRDefault="00FA0267" w:rsidP="00FA0267">
      <w:pPr>
        <w:rPr>
          <w:rFonts w:ascii="Times New Roman" w:hAnsi="Times New Roman"/>
          <w:b/>
          <w:szCs w:val="24"/>
        </w:rPr>
      </w:pPr>
      <w:r w:rsidRPr="00E253A3">
        <w:rPr>
          <w:rFonts w:ascii="Times New Roman" w:hAnsi="Times New Roman"/>
          <w:b/>
          <w:szCs w:val="24"/>
        </w:rPr>
        <w:t>4</w:t>
      </w:r>
      <w:r w:rsidR="00583A1E">
        <w:rPr>
          <w:rFonts w:ascii="Times New Roman" w:hAnsi="Times New Roman"/>
          <w:b/>
          <w:szCs w:val="24"/>
        </w:rPr>
        <w:t>7</w:t>
      </w:r>
      <w:r w:rsidRPr="00E253A3">
        <w:rPr>
          <w:rFonts w:ascii="Times New Roman" w:hAnsi="Times New Roman"/>
          <w:b/>
          <w:szCs w:val="24"/>
        </w:rPr>
        <w:t>. Can a Town be the applicant for a project to benefit the local school even though the school attendance zone extends outside the corporate limits/jurisdiction of the Town?</w:t>
      </w:r>
    </w:p>
    <w:p w:rsidR="00A74D2C" w:rsidRPr="00773339" w:rsidRDefault="00A74D2C" w:rsidP="00FA0267">
      <w:pPr>
        <w:rPr>
          <w:rFonts w:ascii="Times New Roman" w:hAnsi="Times New Roman"/>
          <w:szCs w:val="24"/>
        </w:rPr>
      </w:pPr>
    </w:p>
    <w:p w:rsidR="0059306F" w:rsidRPr="00773339" w:rsidRDefault="00A74D2C" w:rsidP="00773339">
      <w:pPr>
        <w:pStyle w:val="Default"/>
        <w:rPr>
          <w:rFonts w:ascii="Times New Roman" w:hAnsi="Times New Roman" w:cs="Times New Roman"/>
        </w:rPr>
      </w:pPr>
      <w:r w:rsidRPr="00773339">
        <w:rPr>
          <w:rFonts w:ascii="Times New Roman" w:hAnsi="Times New Roman" w:cs="Times New Roman"/>
        </w:rPr>
        <w:tab/>
      </w:r>
      <w:r w:rsidR="00773339" w:rsidRPr="00773339">
        <w:rPr>
          <w:rFonts w:ascii="Times New Roman" w:hAnsi="Times New Roman" w:cs="Times New Roman"/>
          <w:color w:val="auto"/>
        </w:rPr>
        <w:t>Yes.  The town will be required to execute a sub recipient agreement with the school if the project is funded.</w:t>
      </w:r>
    </w:p>
    <w:p w:rsidR="0059306F" w:rsidRPr="00773339" w:rsidRDefault="0059306F" w:rsidP="0059306F">
      <w:pPr>
        <w:rPr>
          <w:rFonts w:ascii="Times New Roman" w:hAnsi="Times New Roman"/>
          <w:szCs w:val="24"/>
        </w:rPr>
      </w:pPr>
    </w:p>
    <w:p w:rsidR="0059306F" w:rsidRPr="00E253A3" w:rsidRDefault="00583A1E" w:rsidP="0059306F">
      <w:pPr>
        <w:rPr>
          <w:rFonts w:ascii="Times New Roman" w:hAnsi="Times New Roman"/>
          <w:b/>
          <w:szCs w:val="24"/>
        </w:rPr>
      </w:pPr>
      <w:r>
        <w:rPr>
          <w:rFonts w:ascii="Times New Roman" w:hAnsi="Times New Roman"/>
          <w:b/>
          <w:szCs w:val="24"/>
        </w:rPr>
        <w:t>48</w:t>
      </w:r>
      <w:r w:rsidR="0059306F" w:rsidRPr="00E253A3">
        <w:rPr>
          <w:rFonts w:ascii="Times New Roman" w:hAnsi="Times New Roman"/>
          <w:b/>
          <w:szCs w:val="24"/>
        </w:rPr>
        <w:t>.  Regarding the Proof of Publications part of the application, at the time of initial application submission, how much citizen participation is required to be completed?  Is it enough to have a municipal Citizen Participation plan, like the sample available at the La DOA’s internet site?  Before any monetary grant is secured, is a public citizen meeting supposed to be scheduled, publicized, and/or have taken place?  Respectful of the public process, is it critical to involve citizens in a relatively small &amp; technical HVAC equipment renovation project, when it is only proposed before potential funding is secured?  Or is it acceptable to hold a citizen meeting after a potential grant award, once the project will more surely proceed?  Please clarify.</w:t>
      </w:r>
    </w:p>
    <w:p w:rsidR="0059306F" w:rsidRPr="00773339" w:rsidRDefault="0059306F" w:rsidP="0059306F">
      <w:pPr>
        <w:rPr>
          <w:rFonts w:ascii="Times New Roman" w:hAnsi="Times New Roman"/>
          <w:szCs w:val="24"/>
        </w:rPr>
      </w:pPr>
    </w:p>
    <w:p w:rsidR="0059306F" w:rsidRPr="00773339" w:rsidRDefault="00833C42" w:rsidP="0059306F">
      <w:pPr>
        <w:rPr>
          <w:rFonts w:ascii="Times New Roman" w:hAnsi="Times New Roman"/>
          <w:szCs w:val="24"/>
        </w:rPr>
      </w:pPr>
      <w:r w:rsidRPr="00773339">
        <w:rPr>
          <w:rFonts w:ascii="Times New Roman" w:hAnsi="Times New Roman"/>
          <w:szCs w:val="24"/>
        </w:rPr>
        <w:tab/>
      </w:r>
      <w:r w:rsidR="00773339" w:rsidRPr="00773339">
        <w:rPr>
          <w:rFonts w:ascii="Times New Roman" w:hAnsi="Times New Roman"/>
          <w:szCs w:val="24"/>
        </w:rPr>
        <w:t xml:space="preserve">All applicants must complete the citizen participation requirements as outlined in the webinar conducted on January 28, 2021.  It can be accessed at </w:t>
      </w:r>
      <w:hyperlink r:id="rId19" w:history="1">
        <w:r w:rsidR="00773339" w:rsidRPr="00773339">
          <w:rPr>
            <w:rStyle w:val="Hyperlink"/>
            <w:rFonts w:ascii="Times New Roman" w:hAnsi="Times New Roman"/>
            <w:szCs w:val="24"/>
          </w:rPr>
          <w:t>https://www.youtube.com/channel/UCWcJm1k2CZCcsdVywhhmr-A</w:t>
        </w:r>
      </w:hyperlink>
      <w:r w:rsidR="00773339" w:rsidRPr="00773339">
        <w:rPr>
          <w:rFonts w:ascii="Times New Roman" w:hAnsi="Times New Roman"/>
          <w:szCs w:val="24"/>
        </w:rPr>
        <w:t xml:space="preserve"> .  Citizen participation is a federal requirement and applicants not meeting the requirement will not be funded.</w:t>
      </w:r>
    </w:p>
    <w:p w:rsidR="0059306F" w:rsidRPr="00773339" w:rsidRDefault="0059306F" w:rsidP="0059306F">
      <w:pPr>
        <w:rPr>
          <w:rFonts w:ascii="Times New Roman" w:hAnsi="Times New Roman"/>
          <w:szCs w:val="24"/>
        </w:rPr>
      </w:pPr>
    </w:p>
    <w:p w:rsidR="0059306F" w:rsidRPr="00E253A3" w:rsidRDefault="00583A1E" w:rsidP="0059306F">
      <w:pPr>
        <w:rPr>
          <w:rFonts w:ascii="Times New Roman" w:hAnsi="Times New Roman"/>
          <w:b/>
          <w:szCs w:val="24"/>
        </w:rPr>
      </w:pPr>
      <w:r>
        <w:rPr>
          <w:rFonts w:ascii="Times New Roman" w:hAnsi="Times New Roman"/>
          <w:b/>
          <w:szCs w:val="24"/>
        </w:rPr>
        <w:t>49</w:t>
      </w:r>
      <w:r w:rsidR="0059306F" w:rsidRPr="00E253A3">
        <w:rPr>
          <w:rFonts w:ascii="Times New Roman" w:hAnsi="Times New Roman"/>
          <w:b/>
          <w:szCs w:val="24"/>
        </w:rPr>
        <w:t>.  On the General Information Form #10 should the Legislative Districts be those of the municipality’s mailing address on the form, or those applicable to the proposed project site?</w:t>
      </w:r>
    </w:p>
    <w:p w:rsidR="0059306F" w:rsidRPr="00773339" w:rsidRDefault="0059306F" w:rsidP="0059306F">
      <w:pPr>
        <w:rPr>
          <w:rFonts w:ascii="Times New Roman" w:hAnsi="Times New Roman"/>
          <w:szCs w:val="24"/>
        </w:rPr>
      </w:pPr>
    </w:p>
    <w:p w:rsidR="00267339" w:rsidRPr="00773339" w:rsidRDefault="00833C42" w:rsidP="00267339">
      <w:pPr>
        <w:ind w:left="810" w:hanging="810"/>
        <w:rPr>
          <w:rFonts w:ascii="Times New Roman" w:hAnsi="Times New Roman"/>
          <w:szCs w:val="24"/>
        </w:rPr>
      </w:pPr>
      <w:r w:rsidRPr="00773339">
        <w:rPr>
          <w:rFonts w:ascii="Times New Roman" w:hAnsi="Times New Roman"/>
          <w:szCs w:val="24"/>
        </w:rPr>
        <w:tab/>
      </w:r>
      <w:r w:rsidR="00267339" w:rsidRPr="00773339">
        <w:rPr>
          <w:rFonts w:ascii="Times New Roman" w:hAnsi="Times New Roman"/>
          <w:szCs w:val="24"/>
        </w:rPr>
        <w:t>Enter the district number of each State Senator, State Representative, and U.S. Congres</w:t>
      </w:r>
      <w:r w:rsidR="00773339" w:rsidRPr="00773339">
        <w:rPr>
          <w:rFonts w:ascii="Times New Roman" w:hAnsi="Times New Roman"/>
          <w:szCs w:val="24"/>
        </w:rPr>
        <w:t xml:space="preserve">sman representing the applicant and/or service area of the proposed </w:t>
      </w:r>
      <w:r w:rsidR="007302F0" w:rsidRPr="00773339">
        <w:rPr>
          <w:rFonts w:ascii="Times New Roman" w:hAnsi="Times New Roman"/>
          <w:szCs w:val="24"/>
        </w:rPr>
        <w:t>facility</w:t>
      </w:r>
      <w:r w:rsidR="00773339" w:rsidRPr="00773339">
        <w:rPr>
          <w:rFonts w:ascii="Times New Roman" w:hAnsi="Times New Roman"/>
          <w:szCs w:val="24"/>
        </w:rPr>
        <w:t>.</w:t>
      </w:r>
    </w:p>
    <w:p w:rsidR="00833C42" w:rsidRPr="00773339" w:rsidRDefault="00833C42" w:rsidP="0059306F">
      <w:pPr>
        <w:rPr>
          <w:rFonts w:ascii="Times New Roman" w:hAnsi="Times New Roman"/>
          <w:szCs w:val="24"/>
        </w:rPr>
      </w:pPr>
    </w:p>
    <w:p w:rsidR="0059306F" w:rsidRPr="00E253A3" w:rsidRDefault="00583A1E" w:rsidP="0059306F">
      <w:pPr>
        <w:rPr>
          <w:rFonts w:ascii="Times New Roman" w:hAnsi="Times New Roman"/>
          <w:b/>
          <w:szCs w:val="24"/>
        </w:rPr>
      </w:pPr>
      <w:r>
        <w:rPr>
          <w:rFonts w:ascii="Times New Roman" w:hAnsi="Times New Roman"/>
          <w:b/>
          <w:szCs w:val="24"/>
        </w:rPr>
        <w:t>50</w:t>
      </w:r>
      <w:r w:rsidR="0059306F" w:rsidRPr="00E253A3">
        <w:rPr>
          <w:rFonts w:ascii="Times New Roman" w:hAnsi="Times New Roman"/>
          <w:b/>
          <w:szCs w:val="24"/>
        </w:rPr>
        <w:t xml:space="preserve">. The application portal does not allow me to </w:t>
      </w:r>
      <w:r w:rsidR="00E146F1" w:rsidRPr="00E253A3">
        <w:rPr>
          <w:rFonts w:ascii="Times New Roman" w:hAnsi="Times New Roman"/>
          <w:b/>
          <w:szCs w:val="24"/>
        </w:rPr>
        <w:t>open</w:t>
      </w:r>
      <w:r w:rsidR="0059306F" w:rsidRPr="00E253A3">
        <w:rPr>
          <w:rFonts w:ascii="Times New Roman" w:hAnsi="Times New Roman"/>
          <w:b/>
          <w:szCs w:val="24"/>
        </w:rPr>
        <w:t xml:space="preserve"> the required forms.</w:t>
      </w:r>
    </w:p>
    <w:p w:rsidR="00751C55" w:rsidRPr="00773339" w:rsidRDefault="00751C55" w:rsidP="0059306F">
      <w:pPr>
        <w:rPr>
          <w:rFonts w:ascii="Times New Roman" w:hAnsi="Times New Roman"/>
          <w:szCs w:val="24"/>
        </w:rPr>
      </w:pPr>
    </w:p>
    <w:p w:rsidR="00994D0A" w:rsidRDefault="0059306F" w:rsidP="00FA0267">
      <w:pPr>
        <w:rPr>
          <w:rFonts w:ascii="Times New Roman" w:hAnsi="Times New Roman"/>
          <w:szCs w:val="24"/>
        </w:rPr>
      </w:pPr>
      <w:r w:rsidRPr="00773339">
        <w:rPr>
          <w:rFonts w:ascii="Times New Roman" w:hAnsi="Times New Roman"/>
          <w:szCs w:val="24"/>
        </w:rPr>
        <w:tab/>
        <w:t xml:space="preserve">The application portal works best when using </w:t>
      </w:r>
      <w:r w:rsidR="00E146F1" w:rsidRPr="00773339">
        <w:rPr>
          <w:rFonts w:ascii="Times New Roman" w:hAnsi="Times New Roman"/>
          <w:szCs w:val="24"/>
        </w:rPr>
        <w:t xml:space="preserve">the most recent version of </w:t>
      </w:r>
      <w:r w:rsidRPr="00773339">
        <w:rPr>
          <w:rFonts w:ascii="Times New Roman" w:hAnsi="Times New Roman"/>
          <w:szCs w:val="24"/>
        </w:rPr>
        <w:t>Google Chrome to access the site.</w:t>
      </w:r>
    </w:p>
    <w:p w:rsidR="003142BD" w:rsidRDefault="003142BD" w:rsidP="00FA0267">
      <w:pPr>
        <w:rPr>
          <w:rFonts w:ascii="Times New Roman" w:hAnsi="Times New Roman"/>
          <w:szCs w:val="24"/>
        </w:rPr>
      </w:pPr>
    </w:p>
    <w:p w:rsidR="003142BD" w:rsidRDefault="003142BD" w:rsidP="00FA0267">
      <w:pPr>
        <w:rPr>
          <w:rFonts w:ascii="Times New Roman" w:hAnsi="Times New Roman"/>
          <w:szCs w:val="24"/>
        </w:rPr>
      </w:pPr>
    </w:p>
    <w:p w:rsidR="003142BD" w:rsidRDefault="003142BD" w:rsidP="00FA0267">
      <w:pPr>
        <w:rPr>
          <w:rFonts w:ascii="Times New Roman" w:hAnsi="Times New Roman"/>
          <w:szCs w:val="24"/>
        </w:rPr>
      </w:pPr>
    </w:p>
    <w:p w:rsidR="003142BD" w:rsidRPr="00F028AC" w:rsidRDefault="003142BD" w:rsidP="00F028AC">
      <w:pPr>
        <w:ind w:left="-90"/>
        <w:jc w:val="center"/>
        <w:rPr>
          <w:rFonts w:ascii="Times New Roman" w:hAnsi="Times New Roman"/>
          <w:b/>
          <w:szCs w:val="24"/>
        </w:rPr>
      </w:pPr>
      <w:r w:rsidRPr="00F028AC">
        <w:rPr>
          <w:rFonts w:ascii="Times New Roman" w:hAnsi="Times New Roman"/>
          <w:b/>
          <w:szCs w:val="24"/>
        </w:rPr>
        <w:t>Supplemental Questions</w:t>
      </w:r>
      <w:r w:rsidR="00F17797">
        <w:rPr>
          <w:rFonts w:ascii="Times New Roman" w:hAnsi="Times New Roman"/>
          <w:b/>
          <w:szCs w:val="24"/>
        </w:rPr>
        <w:t xml:space="preserve"> – Updated April </w:t>
      </w:r>
      <w:r w:rsidR="00E400CE">
        <w:rPr>
          <w:rFonts w:ascii="Times New Roman" w:hAnsi="Times New Roman"/>
          <w:b/>
          <w:szCs w:val="24"/>
        </w:rPr>
        <w:t>27</w:t>
      </w:r>
      <w:r w:rsidR="00F17797">
        <w:rPr>
          <w:rFonts w:ascii="Times New Roman" w:hAnsi="Times New Roman"/>
          <w:b/>
          <w:szCs w:val="24"/>
        </w:rPr>
        <w:t>, 2020</w:t>
      </w:r>
    </w:p>
    <w:p w:rsidR="003142BD" w:rsidRPr="00F028AC" w:rsidRDefault="003142BD" w:rsidP="00F028AC">
      <w:pPr>
        <w:ind w:left="-90"/>
        <w:jc w:val="center"/>
        <w:rPr>
          <w:rFonts w:ascii="Times New Roman" w:hAnsi="Times New Roman"/>
          <w:b/>
          <w:szCs w:val="24"/>
        </w:rPr>
      </w:pPr>
    </w:p>
    <w:p w:rsidR="003142BD" w:rsidRPr="003142BD" w:rsidRDefault="001A2138" w:rsidP="00FA0267">
      <w:pPr>
        <w:rPr>
          <w:rFonts w:ascii="Times New Roman" w:hAnsi="Times New Roman"/>
          <w:b/>
          <w:szCs w:val="24"/>
        </w:rPr>
      </w:pPr>
      <w:r>
        <w:rPr>
          <w:rFonts w:ascii="Times New Roman" w:hAnsi="Times New Roman"/>
          <w:b/>
          <w:szCs w:val="24"/>
        </w:rPr>
        <w:t>5</w:t>
      </w:r>
      <w:r w:rsidR="003142BD" w:rsidRPr="003142BD">
        <w:rPr>
          <w:rFonts w:ascii="Times New Roman" w:hAnsi="Times New Roman"/>
          <w:b/>
          <w:szCs w:val="24"/>
        </w:rPr>
        <w:t xml:space="preserve">1. I was looking at the OCD Facebook page, and it says that administrative consultants and engineers must be procured prior to participating in the application process in any way if they will be involved in the implementation of the project. So does this mean, </w:t>
      </w:r>
      <w:r w:rsidR="00A32732">
        <w:rPr>
          <w:rFonts w:ascii="Times New Roman" w:hAnsi="Times New Roman"/>
          <w:b/>
          <w:szCs w:val="24"/>
        </w:rPr>
        <w:t>the Parish has</w:t>
      </w:r>
      <w:r w:rsidR="003142BD" w:rsidRPr="003142BD">
        <w:rPr>
          <w:rFonts w:ascii="Times New Roman" w:hAnsi="Times New Roman"/>
          <w:b/>
          <w:szCs w:val="24"/>
        </w:rPr>
        <w:t xml:space="preserve"> to procure for these services prior to submitting our application? We were going to do the application on our own and then procure once funded. However, that may not work since we need an engineer’s stamped cost estimate.</w:t>
      </w:r>
    </w:p>
    <w:p w:rsidR="003142BD" w:rsidRDefault="003142BD" w:rsidP="00FA0267">
      <w:pPr>
        <w:rPr>
          <w:sz w:val="28"/>
          <w:szCs w:val="28"/>
        </w:rPr>
      </w:pPr>
    </w:p>
    <w:p w:rsidR="003142BD" w:rsidRPr="003142BD" w:rsidRDefault="003142BD" w:rsidP="003142BD">
      <w:pPr>
        <w:rPr>
          <w:rFonts w:ascii="Times New Roman" w:hAnsi="Times New Roman"/>
          <w:szCs w:val="24"/>
        </w:rPr>
      </w:pPr>
      <w:r>
        <w:rPr>
          <w:sz w:val="28"/>
          <w:szCs w:val="28"/>
        </w:rPr>
        <w:tab/>
      </w:r>
      <w:r w:rsidR="00F028AC" w:rsidRPr="003142BD">
        <w:rPr>
          <w:rFonts w:ascii="Times New Roman" w:hAnsi="Times New Roman"/>
          <w:szCs w:val="24"/>
        </w:rPr>
        <w:t xml:space="preserve">Administrative and engineering </w:t>
      </w:r>
      <w:r w:rsidR="00A32732">
        <w:rPr>
          <w:rFonts w:ascii="Times New Roman" w:hAnsi="Times New Roman"/>
          <w:szCs w:val="24"/>
        </w:rPr>
        <w:t>services</w:t>
      </w:r>
      <w:r w:rsidR="00F028AC" w:rsidRPr="003142BD">
        <w:rPr>
          <w:rFonts w:ascii="Times New Roman" w:hAnsi="Times New Roman"/>
          <w:szCs w:val="24"/>
        </w:rPr>
        <w:t xml:space="preserve"> must be procured if the Parish is using federal funds to pay for services.</w:t>
      </w:r>
      <w:r w:rsidR="00F028AC">
        <w:rPr>
          <w:rFonts w:ascii="Times New Roman" w:hAnsi="Times New Roman"/>
          <w:szCs w:val="24"/>
        </w:rPr>
        <w:t xml:space="preserve"> </w:t>
      </w:r>
      <w:r w:rsidRPr="003142BD">
        <w:rPr>
          <w:rFonts w:ascii="Times New Roman" w:hAnsi="Times New Roman"/>
          <w:szCs w:val="24"/>
        </w:rPr>
        <w:t xml:space="preserve">If a firm </w:t>
      </w:r>
      <w:proofErr w:type="gramStart"/>
      <w:r w:rsidRPr="003142BD">
        <w:rPr>
          <w:rFonts w:ascii="Times New Roman" w:hAnsi="Times New Roman"/>
          <w:szCs w:val="24"/>
        </w:rPr>
        <w:t>assist</w:t>
      </w:r>
      <w:r w:rsidR="00A32732">
        <w:rPr>
          <w:rFonts w:ascii="Times New Roman" w:hAnsi="Times New Roman"/>
          <w:szCs w:val="24"/>
        </w:rPr>
        <w:t>s</w:t>
      </w:r>
      <w:proofErr w:type="gramEnd"/>
      <w:r w:rsidRPr="003142BD">
        <w:rPr>
          <w:rFonts w:ascii="Times New Roman" w:hAnsi="Times New Roman"/>
          <w:szCs w:val="24"/>
        </w:rPr>
        <w:t xml:space="preserve"> with the application </w:t>
      </w:r>
      <w:r w:rsidR="00A32732">
        <w:rPr>
          <w:rFonts w:ascii="Times New Roman" w:hAnsi="Times New Roman"/>
          <w:szCs w:val="24"/>
        </w:rPr>
        <w:t xml:space="preserve">but is </w:t>
      </w:r>
      <w:r w:rsidRPr="003142BD">
        <w:rPr>
          <w:rFonts w:ascii="Times New Roman" w:hAnsi="Times New Roman"/>
          <w:szCs w:val="24"/>
        </w:rPr>
        <w:t xml:space="preserve">not procured for implementation, then the firm would not be able to participate in the procurement for implementation </w:t>
      </w:r>
      <w:r w:rsidR="00A32732">
        <w:rPr>
          <w:rFonts w:ascii="Times New Roman" w:hAnsi="Times New Roman"/>
          <w:szCs w:val="24"/>
        </w:rPr>
        <w:t>when</w:t>
      </w:r>
      <w:r w:rsidRPr="003142BD">
        <w:rPr>
          <w:rFonts w:ascii="Times New Roman" w:hAnsi="Times New Roman"/>
          <w:szCs w:val="24"/>
        </w:rPr>
        <w:t xml:space="preserve"> CDBG </w:t>
      </w:r>
      <w:r w:rsidR="00A32732">
        <w:rPr>
          <w:rFonts w:ascii="Times New Roman" w:hAnsi="Times New Roman"/>
          <w:szCs w:val="24"/>
        </w:rPr>
        <w:t>funds are being used to pay</w:t>
      </w:r>
      <w:r w:rsidRPr="003142BD">
        <w:rPr>
          <w:rFonts w:ascii="Times New Roman" w:hAnsi="Times New Roman"/>
          <w:szCs w:val="24"/>
        </w:rPr>
        <w:t xml:space="preserve"> for the services.</w:t>
      </w:r>
    </w:p>
    <w:p w:rsidR="003142BD" w:rsidRDefault="003142BD" w:rsidP="003142BD">
      <w:pPr>
        <w:rPr>
          <w:rFonts w:ascii="Times New Roman" w:hAnsi="Times New Roman"/>
          <w:szCs w:val="24"/>
        </w:rPr>
      </w:pPr>
    </w:p>
    <w:p w:rsidR="003142BD" w:rsidRPr="003142BD" w:rsidRDefault="001A2138" w:rsidP="003142BD">
      <w:pPr>
        <w:rPr>
          <w:rFonts w:ascii="Times New Roman" w:hAnsi="Times New Roman"/>
          <w:b/>
          <w:szCs w:val="24"/>
        </w:rPr>
      </w:pPr>
      <w:r>
        <w:rPr>
          <w:rFonts w:ascii="Times New Roman" w:hAnsi="Times New Roman"/>
          <w:b/>
          <w:szCs w:val="24"/>
        </w:rPr>
        <w:t>5</w:t>
      </w:r>
      <w:r w:rsidR="003142BD" w:rsidRPr="003142BD">
        <w:rPr>
          <w:rFonts w:ascii="Times New Roman" w:hAnsi="Times New Roman"/>
          <w:b/>
          <w:szCs w:val="24"/>
        </w:rPr>
        <w:t xml:space="preserve">2. If using Free and Reduced Meals data to justify the national objective requirement, would that put this project in the LMC category? Or would this still be an LMA but with a different data source than HUD’s census </w:t>
      </w:r>
      <w:r w:rsidR="003142BD" w:rsidRPr="002C56E3">
        <w:rPr>
          <w:rFonts w:ascii="Times New Roman" w:hAnsi="Times New Roman"/>
          <w:b/>
          <w:szCs w:val="24"/>
        </w:rPr>
        <w:t>map? What</w:t>
      </w:r>
      <w:r w:rsidR="003142BD" w:rsidRPr="003142BD">
        <w:rPr>
          <w:rFonts w:ascii="Times New Roman" w:hAnsi="Times New Roman"/>
          <w:b/>
          <w:szCs w:val="24"/>
        </w:rPr>
        <w:t xml:space="preserve"> sort of documentation should be provided to confirm validity of the results/data?</w:t>
      </w:r>
    </w:p>
    <w:p w:rsidR="003142BD" w:rsidRPr="003142BD" w:rsidRDefault="003142BD" w:rsidP="003142BD">
      <w:pPr>
        <w:rPr>
          <w:rFonts w:ascii="Times New Roman" w:hAnsi="Times New Roman"/>
          <w:b/>
          <w:szCs w:val="24"/>
        </w:rPr>
      </w:pPr>
    </w:p>
    <w:p w:rsidR="003142BD" w:rsidRDefault="003142BD" w:rsidP="003142BD">
      <w:pPr>
        <w:rPr>
          <w:rFonts w:ascii="Times New Roman" w:hAnsi="Times New Roman"/>
          <w:szCs w:val="24"/>
        </w:rPr>
      </w:pPr>
      <w:r>
        <w:rPr>
          <w:rFonts w:ascii="Times New Roman" w:hAnsi="Times New Roman"/>
          <w:szCs w:val="24"/>
        </w:rPr>
        <w:tab/>
      </w:r>
      <w:r w:rsidR="002C56E3">
        <w:rPr>
          <w:rFonts w:ascii="Times New Roman" w:hAnsi="Times New Roman"/>
          <w:szCs w:val="24"/>
        </w:rPr>
        <w:t xml:space="preserve">The national objective when using data from the school would be limited clientele benefit (LMC). </w:t>
      </w:r>
      <w:r>
        <w:rPr>
          <w:rFonts w:ascii="Times New Roman" w:hAnsi="Times New Roman"/>
          <w:szCs w:val="24"/>
        </w:rPr>
        <w:t xml:space="preserve">The entity should provide a </w:t>
      </w:r>
      <w:r w:rsidRPr="003142BD">
        <w:rPr>
          <w:rFonts w:ascii="Times New Roman" w:hAnsi="Times New Roman"/>
          <w:szCs w:val="24"/>
        </w:rPr>
        <w:t xml:space="preserve">report from the school that shows the number of students that qualify, the qualifications for the program, and the procedures that are used during the qualification </w:t>
      </w:r>
      <w:r w:rsidR="00A32732">
        <w:rPr>
          <w:rFonts w:ascii="Times New Roman" w:hAnsi="Times New Roman"/>
          <w:szCs w:val="24"/>
        </w:rPr>
        <w:t xml:space="preserve">process </w:t>
      </w:r>
      <w:r w:rsidRPr="003142BD">
        <w:rPr>
          <w:rFonts w:ascii="Times New Roman" w:hAnsi="Times New Roman"/>
          <w:szCs w:val="24"/>
        </w:rPr>
        <w:t>as well as how often the documentation is updated.</w:t>
      </w:r>
    </w:p>
    <w:p w:rsidR="002C56E3" w:rsidRDefault="002C56E3" w:rsidP="003142BD">
      <w:pPr>
        <w:rPr>
          <w:rFonts w:ascii="Times New Roman" w:hAnsi="Times New Roman"/>
          <w:szCs w:val="24"/>
        </w:rPr>
      </w:pPr>
    </w:p>
    <w:p w:rsidR="002C56E3" w:rsidRPr="002C56E3" w:rsidRDefault="001A2138" w:rsidP="003142BD">
      <w:pPr>
        <w:rPr>
          <w:rFonts w:ascii="Times New Roman" w:hAnsi="Times New Roman"/>
          <w:b/>
          <w:szCs w:val="24"/>
        </w:rPr>
      </w:pPr>
      <w:r>
        <w:rPr>
          <w:rFonts w:ascii="Times New Roman" w:hAnsi="Times New Roman"/>
          <w:b/>
          <w:szCs w:val="24"/>
        </w:rPr>
        <w:t>5</w:t>
      </w:r>
      <w:r w:rsidR="002C56E3" w:rsidRPr="002C56E3">
        <w:rPr>
          <w:rFonts w:ascii="Times New Roman" w:hAnsi="Times New Roman"/>
          <w:b/>
          <w:szCs w:val="24"/>
        </w:rPr>
        <w:t xml:space="preserve">3. When completing the Citizen Participation portion of the application would it be required to have </w:t>
      </w:r>
      <w:r w:rsidR="00F028AC">
        <w:rPr>
          <w:rFonts w:ascii="Times New Roman" w:hAnsi="Times New Roman"/>
          <w:b/>
          <w:szCs w:val="24"/>
        </w:rPr>
        <w:t xml:space="preserve">the second </w:t>
      </w:r>
      <w:r w:rsidR="002C56E3" w:rsidRPr="002C56E3">
        <w:rPr>
          <w:rFonts w:ascii="Times New Roman" w:hAnsi="Times New Roman"/>
          <w:b/>
          <w:szCs w:val="24"/>
        </w:rPr>
        <w:t xml:space="preserve">public </w:t>
      </w:r>
      <w:r w:rsidR="00F028AC">
        <w:rPr>
          <w:rFonts w:ascii="Times New Roman" w:hAnsi="Times New Roman"/>
          <w:b/>
          <w:szCs w:val="24"/>
        </w:rPr>
        <w:t>notice after the hearing?</w:t>
      </w:r>
    </w:p>
    <w:p w:rsidR="002C56E3" w:rsidRDefault="002C56E3" w:rsidP="003142BD">
      <w:pPr>
        <w:rPr>
          <w:rFonts w:ascii="Times New Roman" w:hAnsi="Times New Roman"/>
          <w:szCs w:val="24"/>
        </w:rPr>
      </w:pPr>
    </w:p>
    <w:p w:rsidR="002C56E3" w:rsidRDefault="002C56E3" w:rsidP="003142BD">
      <w:pPr>
        <w:rPr>
          <w:rFonts w:ascii="Times New Roman" w:hAnsi="Times New Roman"/>
          <w:szCs w:val="24"/>
        </w:rPr>
      </w:pPr>
      <w:r>
        <w:rPr>
          <w:rFonts w:ascii="Times New Roman" w:hAnsi="Times New Roman"/>
          <w:szCs w:val="24"/>
        </w:rPr>
        <w:tab/>
        <w:t xml:space="preserve">Yes, in accordance with the guidelines listed under citizen participation </w:t>
      </w:r>
      <w:r w:rsidR="00F028AC">
        <w:rPr>
          <w:rFonts w:ascii="Times New Roman" w:hAnsi="Times New Roman"/>
          <w:szCs w:val="24"/>
        </w:rPr>
        <w:t xml:space="preserve">both public notices will need to be published in a timely manner before the application is submitted. </w:t>
      </w:r>
      <w:r w:rsidR="0040496E">
        <w:rPr>
          <w:rFonts w:ascii="Times New Roman" w:hAnsi="Times New Roman"/>
          <w:szCs w:val="24"/>
        </w:rPr>
        <w:t xml:space="preserve">Please refer to the Technical Assistance Workshop slideshow for further guidance. </w:t>
      </w:r>
      <w:hyperlink r:id="rId20" w:history="1">
        <w:r w:rsidR="0040496E" w:rsidRPr="00EB6EDC">
          <w:rPr>
            <w:rStyle w:val="Hyperlink"/>
            <w:rFonts w:ascii="Times New Roman" w:hAnsi="Times New Roman"/>
            <w:szCs w:val="24"/>
          </w:rPr>
          <w:t>https://www.doa.la.gov/ocd/About%20LCDBG/PowerpntTA%20Webinar%20Citizen%20Participation%20and%20Procurement%201-28-21%20(00000003).pdf</w:t>
        </w:r>
      </w:hyperlink>
    </w:p>
    <w:p w:rsidR="0040496E" w:rsidRDefault="0040496E" w:rsidP="003142BD">
      <w:pPr>
        <w:rPr>
          <w:rFonts w:ascii="Times New Roman" w:hAnsi="Times New Roman"/>
          <w:szCs w:val="24"/>
        </w:rPr>
      </w:pPr>
    </w:p>
    <w:p w:rsidR="002C56E3" w:rsidRPr="003142BD" w:rsidRDefault="00A32732" w:rsidP="003142BD">
      <w:pPr>
        <w:rPr>
          <w:rFonts w:ascii="Times New Roman" w:hAnsi="Times New Roman"/>
          <w:szCs w:val="24"/>
        </w:rPr>
      </w:pPr>
      <w:r>
        <w:rPr>
          <w:rFonts w:ascii="Times New Roman" w:hAnsi="Times New Roman"/>
          <w:szCs w:val="24"/>
        </w:rPr>
        <w:t>A public hearing must be held, discussing the required items, seeking comments from the community regarding the needs of the residents.  Ensure the notification of the public hearing is published as required by the Citizen Participation Plan of the applicant.  Once the application is complete but not submitted, the applicant must publish the second notice explaining the application is available for review.</w:t>
      </w:r>
      <w:r w:rsidR="002C56E3">
        <w:rPr>
          <w:rFonts w:ascii="Times New Roman" w:hAnsi="Times New Roman"/>
          <w:szCs w:val="24"/>
        </w:rPr>
        <w:tab/>
      </w:r>
    </w:p>
    <w:p w:rsidR="003142BD" w:rsidRPr="003142BD" w:rsidRDefault="003142BD" w:rsidP="003142BD">
      <w:pPr>
        <w:rPr>
          <w:rFonts w:ascii="Times New Roman" w:hAnsi="Times New Roman"/>
          <w:szCs w:val="24"/>
        </w:rPr>
      </w:pPr>
    </w:p>
    <w:p w:rsidR="003142BD" w:rsidRPr="003142BD" w:rsidRDefault="003142BD" w:rsidP="003142BD">
      <w:pPr>
        <w:rPr>
          <w:rFonts w:ascii="Times New Roman" w:hAnsi="Times New Roman"/>
          <w:szCs w:val="24"/>
        </w:rPr>
      </w:pPr>
    </w:p>
    <w:p w:rsidR="003142BD" w:rsidRPr="00FA0267" w:rsidRDefault="003142BD" w:rsidP="00FA0267">
      <w:pPr>
        <w:rPr>
          <w:sz w:val="28"/>
          <w:szCs w:val="28"/>
        </w:rPr>
      </w:pPr>
    </w:p>
    <w:sectPr w:rsidR="003142BD" w:rsidRPr="00FA0267" w:rsidSect="00893EAE">
      <w:pgSz w:w="12240" w:h="15840"/>
      <w:pgMar w:top="1440" w:right="990" w:bottom="1440" w:left="9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7E3"/>
    <w:multiLevelType w:val="hybridMultilevel"/>
    <w:tmpl w:val="8F5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5AC9"/>
    <w:multiLevelType w:val="hybridMultilevel"/>
    <w:tmpl w:val="A3C8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A69AB"/>
    <w:multiLevelType w:val="hybridMultilevel"/>
    <w:tmpl w:val="9408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027DDD"/>
    <w:multiLevelType w:val="hybridMultilevel"/>
    <w:tmpl w:val="A3C8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65BFB"/>
    <w:multiLevelType w:val="hybridMultilevel"/>
    <w:tmpl w:val="C67E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F73264"/>
    <w:multiLevelType w:val="hybridMultilevel"/>
    <w:tmpl w:val="B3E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E87"/>
    <w:multiLevelType w:val="hybridMultilevel"/>
    <w:tmpl w:val="899CBF4C"/>
    <w:lvl w:ilvl="0" w:tplc="2160A918">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38A29A0"/>
    <w:multiLevelType w:val="hybridMultilevel"/>
    <w:tmpl w:val="D3342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4E6849"/>
    <w:multiLevelType w:val="hybridMultilevel"/>
    <w:tmpl w:val="B9F0B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10753A"/>
    <w:multiLevelType w:val="hybridMultilevel"/>
    <w:tmpl w:val="DE9A61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4E16302"/>
    <w:multiLevelType w:val="hybridMultilevel"/>
    <w:tmpl w:val="FE48AC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F7A350E"/>
    <w:multiLevelType w:val="hybridMultilevel"/>
    <w:tmpl w:val="36EA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E"/>
    <w:rsid w:val="00012165"/>
    <w:rsid w:val="00026818"/>
    <w:rsid w:val="000308EA"/>
    <w:rsid w:val="00072870"/>
    <w:rsid w:val="000B2BD4"/>
    <w:rsid w:val="00114E20"/>
    <w:rsid w:val="00127E3A"/>
    <w:rsid w:val="00180D9D"/>
    <w:rsid w:val="001A2138"/>
    <w:rsid w:val="001D7026"/>
    <w:rsid w:val="0022465B"/>
    <w:rsid w:val="00246B10"/>
    <w:rsid w:val="00267339"/>
    <w:rsid w:val="002C56E3"/>
    <w:rsid w:val="003142BD"/>
    <w:rsid w:val="00383080"/>
    <w:rsid w:val="003A2F1C"/>
    <w:rsid w:val="003B6A50"/>
    <w:rsid w:val="003C3691"/>
    <w:rsid w:val="0040496E"/>
    <w:rsid w:val="00436DE7"/>
    <w:rsid w:val="004715C2"/>
    <w:rsid w:val="004C3838"/>
    <w:rsid w:val="004C6421"/>
    <w:rsid w:val="004D5637"/>
    <w:rsid w:val="005052DD"/>
    <w:rsid w:val="00531980"/>
    <w:rsid w:val="00547346"/>
    <w:rsid w:val="00583A1E"/>
    <w:rsid w:val="0059306F"/>
    <w:rsid w:val="005C305B"/>
    <w:rsid w:val="00616922"/>
    <w:rsid w:val="00617C92"/>
    <w:rsid w:val="00634963"/>
    <w:rsid w:val="006A29DB"/>
    <w:rsid w:val="006E6456"/>
    <w:rsid w:val="007302F0"/>
    <w:rsid w:val="007437C1"/>
    <w:rsid w:val="00751C55"/>
    <w:rsid w:val="00761C74"/>
    <w:rsid w:val="00773339"/>
    <w:rsid w:val="007749DA"/>
    <w:rsid w:val="007A26E3"/>
    <w:rsid w:val="007F0F0C"/>
    <w:rsid w:val="007F3873"/>
    <w:rsid w:val="007F6EA2"/>
    <w:rsid w:val="00833C42"/>
    <w:rsid w:val="0085540D"/>
    <w:rsid w:val="00893EAE"/>
    <w:rsid w:val="00920A83"/>
    <w:rsid w:val="00924A28"/>
    <w:rsid w:val="00925C8A"/>
    <w:rsid w:val="00943283"/>
    <w:rsid w:val="00946D5A"/>
    <w:rsid w:val="00994D0A"/>
    <w:rsid w:val="009961E1"/>
    <w:rsid w:val="009A1B1B"/>
    <w:rsid w:val="00A126E6"/>
    <w:rsid w:val="00A12744"/>
    <w:rsid w:val="00A27569"/>
    <w:rsid w:val="00A32732"/>
    <w:rsid w:val="00A729D4"/>
    <w:rsid w:val="00A74D2C"/>
    <w:rsid w:val="00A970F3"/>
    <w:rsid w:val="00B84162"/>
    <w:rsid w:val="00BA7DD8"/>
    <w:rsid w:val="00BC5B9E"/>
    <w:rsid w:val="00BF1B7B"/>
    <w:rsid w:val="00C31BD8"/>
    <w:rsid w:val="00C37BC0"/>
    <w:rsid w:val="00C441DB"/>
    <w:rsid w:val="00CD0660"/>
    <w:rsid w:val="00CE46A9"/>
    <w:rsid w:val="00D97204"/>
    <w:rsid w:val="00DB298F"/>
    <w:rsid w:val="00E146F1"/>
    <w:rsid w:val="00E2138C"/>
    <w:rsid w:val="00E253A3"/>
    <w:rsid w:val="00E400CE"/>
    <w:rsid w:val="00E64821"/>
    <w:rsid w:val="00EC49AD"/>
    <w:rsid w:val="00EE16E9"/>
    <w:rsid w:val="00EE6F85"/>
    <w:rsid w:val="00EF7337"/>
    <w:rsid w:val="00F028AC"/>
    <w:rsid w:val="00F17797"/>
    <w:rsid w:val="00F20E02"/>
    <w:rsid w:val="00F46828"/>
    <w:rsid w:val="00FA0267"/>
    <w:rsid w:val="00FC1737"/>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2D27684"/>
  <w15:chartTrackingRefBased/>
  <w15:docId w15:val="{C1AAD208-F91B-42BA-BA9E-ECD4F9E3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EAE"/>
    <w:rPr>
      <w:color w:val="0000FF"/>
      <w:u w:val="single"/>
    </w:rPr>
  </w:style>
  <w:style w:type="paragraph" w:styleId="ListParagraph">
    <w:name w:val="List Paragraph"/>
    <w:basedOn w:val="Normal"/>
    <w:uiPriority w:val="34"/>
    <w:qFormat/>
    <w:rsid w:val="004C3838"/>
    <w:pPr>
      <w:ind w:left="720"/>
      <w:contextualSpacing/>
    </w:pPr>
  </w:style>
  <w:style w:type="character" w:styleId="FollowedHyperlink">
    <w:name w:val="FollowedHyperlink"/>
    <w:basedOn w:val="DefaultParagraphFont"/>
    <w:uiPriority w:val="99"/>
    <w:semiHidden/>
    <w:unhideWhenUsed/>
    <w:rsid w:val="00531980"/>
    <w:rPr>
      <w:color w:val="800080" w:themeColor="followedHyperlink"/>
      <w:u w:val="single"/>
    </w:rPr>
  </w:style>
  <w:style w:type="paragraph" w:customStyle="1" w:styleId="Default">
    <w:name w:val="Default"/>
    <w:rsid w:val="00531980"/>
    <w:pPr>
      <w:autoSpaceDE w:val="0"/>
      <w:autoSpaceDN w:val="0"/>
      <w:adjustRightInd w:val="0"/>
    </w:pPr>
    <w:rPr>
      <w:rFonts w:ascii="Century Gothic" w:hAnsi="Century Gothic" w:cs="Century Gothic"/>
      <w:color w:val="000000"/>
      <w:sz w:val="24"/>
      <w:szCs w:val="24"/>
    </w:rPr>
  </w:style>
  <w:style w:type="paragraph" w:customStyle="1" w:styleId="ydpa7ad8b8ayiv9742806543ydp8f920159yiv8772055472ydp4813a9ebyiv5941919607ydp31ba208cyiv2685401036msonormal">
    <w:name w:val="ydpa7ad8b8ayiv9742806543ydp8f920159yiv8772055472ydp4813a9ebyiv5941919607ydp31ba208cyiv2685401036msonormal"/>
    <w:basedOn w:val="Normal"/>
    <w:rsid w:val="00994D0A"/>
    <w:pPr>
      <w:spacing w:before="100" w:beforeAutospacing="1" w:after="100" w:afterAutospacing="1"/>
    </w:pPr>
    <w:rPr>
      <w:rFonts w:ascii="Times New Roman" w:eastAsiaTheme="minorHAnsi" w:hAnsi="Times New Roman"/>
      <w:szCs w:val="24"/>
    </w:rPr>
  </w:style>
  <w:style w:type="paragraph" w:customStyle="1" w:styleId="ydpa7ad8b8ayiv9742806543ydp8f920159yiv8772055472msonormal">
    <w:name w:val="ydpa7ad8b8ayiv9742806543ydp8f920159yiv8772055472msonormal"/>
    <w:basedOn w:val="Normal"/>
    <w:rsid w:val="00994D0A"/>
    <w:pPr>
      <w:spacing w:before="100" w:beforeAutospacing="1" w:after="100" w:afterAutospacing="1"/>
    </w:pPr>
    <w:rPr>
      <w:rFonts w:ascii="Times New Roman" w:eastAsiaTheme="minorHAnsi" w:hAnsi="Times New Roman"/>
      <w:szCs w:val="24"/>
    </w:rPr>
  </w:style>
  <w:style w:type="paragraph" w:styleId="NormalWeb">
    <w:name w:val="Normal (Web)"/>
    <w:basedOn w:val="Normal"/>
    <w:uiPriority w:val="99"/>
    <w:semiHidden/>
    <w:unhideWhenUsed/>
    <w:rsid w:val="0094328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479">
      <w:bodyDiv w:val="1"/>
      <w:marLeft w:val="0"/>
      <w:marRight w:val="0"/>
      <w:marTop w:val="0"/>
      <w:marBottom w:val="0"/>
      <w:divBdr>
        <w:top w:val="none" w:sz="0" w:space="0" w:color="auto"/>
        <w:left w:val="none" w:sz="0" w:space="0" w:color="auto"/>
        <w:bottom w:val="none" w:sz="0" w:space="0" w:color="auto"/>
        <w:right w:val="none" w:sz="0" w:space="0" w:color="auto"/>
      </w:divBdr>
    </w:div>
    <w:div w:id="32732922">
      <w:bodyDiv w:val="1"/>
      <w:marLeft w:val="0"/>
      <w:marRight w:val="0"/>
      <w:marTop w:val="0"/>
      <w:marBottom w:val="0"/>
      <w:divBdr>
        <w:top w:val="none" w:sz="0" w:space="0" w:color="auto"/>
        <w:left w:val="none" w:sz="0" w:space="0" w:color="auto"/>
        <w:bottom w:val="none" w:sz="0" w:space="0" w:color="auto"/>
        <w:right w:val="none" w:sz="0" w:space="0" w:color="auto"/>
      </w:divBdr>
    </w:div>
    <w:div w:id="88625625">
      <w:bodyDiv w:val="1"/>
      <w:marLeft w:val="0"/>
      <w:marRight w:val="0"/>
      <w:marTop w:val="0"/>
      <w:marBottom w:val="0"/>
      <w:divBdr>
        <w:top w:val="none" w:sz="0" w:space="0" w:color="auto"/>
        <w:left w:val="none" w:sz="0" w:space="0" w:color="auto"/>
        <w:bottom w:val="none" w:sz="0" w:space="0" w:color="auto"/>
        <w:right w:val="none" w:sz="0" w:space="0" w:color="auto"/>
      </w:divBdr>
    </w:div>
    <w:div w:id="93943152">
      <w:bodyDiv w:val="1"/>
      <w:marLeft w:val="0"/>
      <w:marRight w:val="0"/>
      <w:marTop w:val="0"/>
      <w:marBottom w:val="0"/>
      <w:divBdr>
        <w:top w:val="none" w:sz="0" w:space="0" w:color="auto"/>
        <w:left w:val="none" w:sz="0" w:space="0" w:color="auto"/>
        <w:bottom w:val="none" w:sz="0" w:space="0" w:color="auto"/>
        <w:right w:val="none" w:sz="0" w:space="0" w:color="auto"/>
      </w:divBdr>
    </w:div>
    <w:div w:id="173618284">
      <w:bodyDiv w:val="1"/>
      <w:marLeft w:val="0"/>
      <w:marRight w:val="0"/>
      <w:marTop w:val="0"/>
      <w:marBottom w:val="0"/>
      <w:divBdr>
        <w:top w:val="none" w:sz="0" w:space="0" w:color="auto"/>
        <w:left w:val="none" w:sz="0" w:space="0" w:color="auto"/>
        <w:bottom w:val="none" w:sz="0" w:space="0" w:color="auto"/>
        <w:right w:val="none" w:sz="0" w:space="0" w:color="auto"/>
      </w:divBdr>
    </w:div>
    <w:div w:id="198665874">
      <w:bodyDiv w:val="1"/>
      <w:marLeft w:val="0"/>
      <w:marRight w:val="0"/>
      <w:marTop w:val="0"/>
      <w:marBottom w:val="0"/>
      <w:divBdr>
        <w:top w:val="none" w:sz="0" w:space="0" w:color="auto"/>
        <w:left w:val="none" w:sz="0" w:space="0" w:color="auto"/>
        <w:bottom w:val="none" w:sz="0" w:space="0" w:color="auto"/>
        <w:right w:val="none" w:sz="0" w:space="0" w:color="auto"/>
      </w:divBdr>
    </w:div>
    <w:div w:id="214656786">
      <w:bodyDiv w:val="1"/>
      <w:marLeft w:val="0"/>
      <w:marRight w:val="0"/>
      <w:marTop w:val="0"/>
      <w:marBottom w:val="0"/>
      <w:divBdr>
        <w:top w:val="none" w:sz="0" w:space="0" w:color="auto"/>
        <w:left w:val="none" w:sz="0" w:space="0" w:color="auto"/>
        <w:bottom w:val="none" w:sz="0" w:space="0" w:color="auto"/>
        <w:right w:val="none" w:sz="0" w:space="0" w:color="auto"/>
      </w:divBdr>
    </w:div>
    <w:div w:id="261694297">
      <w:bodyDiv w:val="1"/>
      <w:marLeft w:val="0"/>
      <w:marRight w:val="0"/>
      <w:marTop w:val="0"/>
      <w:marBottom w:val="0"/>
      <w:divBdr>
        <w:top w:val="none" w:sz="0" w:space="0" w:color="auto"/>
        <w:left w:val="none" w:sz="0" w:space="0" w:color="auto"/>
        <w:bottom w:val="none" w:sz="0" w:space="0" w:color="auto"/>
        <w:right w:val="none" w:sz="0" w:space="0" w:color="auto"/>
      </w:divBdr>
    </w:div>
    <w:div w:id="336421359">
      <w:bodyDiv w:val="1"/>
      <w:marLeft w:val="0"/>
      <w:marRight w:val="0"/>
      <w:marTop w:val="0"/>
      <w:marBottom w:val="0"/>
      <w:divBdr>
        <w:top w:val="none" w:sz="0" w:space="0" w:color="auto"/>
        <w:left w:val="none" w:sz="0" w:space="0" w:color="auto"/>
        <w:bottom w:val="none" w:sz="0" w:space="0" w:color="auto"/>
        <w:right w:val="none" w:sz="0" w:space="0" w:color="auto"/>
      </w:divBdr>
    </w:div>
    <w:div w:id="413019404">
      <w:bodyDiv w:val="1"/>
      <w:marLeft w:val="0"/>
      <w:marRight w:val="0"/>
      <w:marTop w:val="0"/>
      <w:marBottom w:val="0"/>
      <w:divBdr>
        <w:top w:val="none" w:sz="0" w:space="0" w:color="auto"/>
        <w:left w:val="none" w:sz="0" w:space="0" w:color="auto"/>
        <w:bottom w:val="none" w:sz="0" w:space="0" w:color="auto"/>
        <w:right w:val="none" w:sz="0" w:space="0" w:color="auto"/>
      </w:divBdr>
    </w:div>
    <w:div w:id="431635056">
      <w:bodyDiv w:val="1"/>
      <w:marLeft w:val="0"/>
      <w:marRight w:val="0"/>
      <w:marTop w:val="0"/>
      <w:marBottom w:val="0"/>
      <w:divBdr>
        <w:top w:val="none" w:sz="0" w:space="0" w:color="auto"/>
        <w:left w:val="none" w:sz="0" w:space="0" w:color="auto"/>
        <w:bottom w:val="none" w:sz="0" w:space="0" w:color="auto"/>
        <w:right w:val="none" w:sz="0" w:space="0" w:color="auto"/>
      </w:divBdr>
    </w:div>
    <w:div w:id="460195660">
      <w:bodyDiv w:val="1"/>
      <w:marLeft w:val="0"/>
      <w:marRight w:val="0"/>
      <w:marTop w:val="0"/>
      <w:marBottom w:val="0"/>
      <w:divBdr>
        <w:top w:val="none" w:sz="0" w:space="0" w:color="auto"/>
        <w:left w:val="none" w:sz="0" w:space="0" w:color="auto"/>
        <w:bottom w:val="none" w:sz="0" w:space="0" w:color="auto"/>
        <w:right w:val="none" w:sz="0" w:space="0" w:color="auto"/>
      </w:divBdr>
    </w:div>
    <w:div w:id="570652522">
      <w:bodyDiv w:val="1"/>
      <w:marLeft w:val="0"/>
      <w:marRight w:val="0"/>
      <w:marTop w:val="0"/>
      <w:marBottom w:val="0"/>
      <w:divBdr>
        <w:top w:val="none" w:sz="0" w:space="0" w:color="auto"/>
        <w:left w:val="none" w:sz="0" w:space="0" w:color="auto"/>
        <w:bottom w:val="none" w:sz="0" w:space="0" w:color="auto"/>
        <w:right w:val="none" w:sz="0" w:space="0" w:color="auto"/>
      </w:divBdr>
    </w:div>
    <w:div w:id="574627322">
      <w:bodyDiv w:val="1"/>
      <w:marLeft w:val="0"/>
      <w:marRight w:val="0"/>
      <w:marTop w:val="0"/>
      <w:marBottom w:val="0"/>
      <w:divBdr>
        <w:top w:val="none" w:sz="0" w:space="0" w:color="auto"/>
        <w:left w:val="none" w:sz="0" w:space="0" w:color="auto"/>
        <w:bottom w:val="none" w:sz="0" w:space="0" w:color="auto"/>
        <w:right w:val="none" w:sz="0" w:space="0" w:color="auto"/>
      </w:divBdr>
    </w:div>
    <w:div w:id="726149225">
      <w:bodyDiv w:val="1"/>
      <w:marLeft w:val="0"/>
      <w:marRight w:val="0"/>
      <w:marTop w:val="0"/>
      <w:marBottom w:val="0"/>
      <w:divBdr>
        <w:top w:val="none" w:sz="0" w:space="0" w:color="auto"/>
        <w:left w:val="none" w:sz="0" w:space="0" w:color="auto"/>
        <w:bottom w:val="none" w:sz="0" w:space="0" w:color="auto"/>
        <w:right w:val="none" w:sz="0" w:space="0" w:color="auto"/>
      </w:divBdr>
    </w:div>
    <w:div w:id="886450472">
      <w:bodyDiv w:val="1"/>
      <w:marLeft w:val="0"/>
      <w:marRight w:val="0"/>
      <w:marTop w:val="0"/>
      <w:marBottom w:val="0"/>
      <w:divBdr>
        <w:top w:val="none" w:sz="0" w:space="0" w:color="auto"/>
        <w:left w:val="none" w:sz="0" w:space="0" w:color="auto"/>
        <w:bottom w:val="none" w:sz="0" w:space="0" w:color="auto"/>
        <w:right w:val="none" w:sz="0" w:space="0" w:color="auto"/>
      </w:divBdr>
    </w:div>
    <w:div w:id="933634315">
      <w:bodyDiv w:val="1"/>
      <w:marLeft w:val="0"/>
      <w:marRight w:val="0"/>
      <w:marTop w:val="0"/>
      <w:marBottom w:val="0"/>
      <w:divBdr>
        <w:top w:val="none" w:sz="0" w:space="0" w:color="auto"/>
        <w:left w:val="none" w:sz="0" w:space="0" w:color="auto"/>
        <w:bottom w:val="none" w:sz="0" w:space="0" w:color="auto"/>
        <w:right w:val="none" w:sz="0" w:space="0" w:color="auto"/>
      </w:divBdr>
    </w:div>
    <w:div w:id="1008361840">
      <w:bodyDiv w:val="1"/>
      <w:marLeft w:val="0"/>
      <w:marRight w:val="0"/>
      <w:marTop w:val="0"/>
      <w:marBottom w:val="0"/>
      <w:divBdr>
        <w:top w:val="none" w:sz="0" w:space="0" w:color="auto"/>
        <w:left w:val="none" w:sz="0" w:space="0" w:color="auto"/>
        <w:bottom w:val="none" w:sz="0" w:space="0" w:color="auto"/>
        <w:right w:val="none" w:sz="0" w:space="0" w:color="auto"/>
      </w:divBdr>
    </w:div>
    <w:div w:id="1019769419">
      <w:bodyDiv w:val="1"/>
      <w:marLeft w:val="0"/>
      <w:marRight w:val="0"/>
      <w:marTop w:val="0"/>
      <w:marBottom w:val="0"/>
      <w:divBdr>
        <w:top w:val="none" w:sz="0" w:space="0" w:color="auto"/>
        <w:left w:val="none" w:sz="0" w:space="0" w:color="auto"/>
        <w:bottom w:val="none" w:sz="0" w:space="0" w:color="auto"/>
        <w:right w:val="none" w:sz="0" w:space="0" w:color="auto"/>
      </w:divBdr>
    </w:div>
    <w:div w:id="1066494570">
      <w:bodyDiv w:val="1"/>
      <w:marLeft w:val="0"/>
      <w:marRight w:val="0"/>
      <w:marTop w:val="0"/>
      <w:marBottom w:val="0"/>
      <w:divBdr>
        <w:top w:val="none" w:sz="0" w:space="0" w:color="auto"/>
        <w:left w:val="none" w:sz="0" w:space="0" w:color="auto"/>
        <w:bottom w:val="none" w:sz="0" w:space="0" w:color="auto"/>
        <w:right w:val="none" w:sz="0" w:space="0" w:color="auto"/>
      </w:divBdr>
    </w:div>
    <w:div w:id="1113860551">
      <w:bodyDiv w:val="1"/>
      <w:marLeft w:val="0"/>
      <w:marRight w:val="0"/>
      <w:marTop w:val="0"/>
      <w:marBottom w:val="0"/>
      <w:divBdr>
        <w:top w:val="none" w:sz="0" w:space="0" w:color="auto"/>
        <w:left w:val="none" w:sz="0" w:space="0" w:color="auto"/>
        <w:bottom w:val="none" w:sz="0" w:space="0" w:color="auto"/>
        <w:right w:val="none" w:sz="0" w:space="0" w:color="auto"/>
      </w:divBdr>
    </w:div>
    <w:div w:id="1118137937">
      <w:bodyDiv w:val="1"/>
      <w:marLeft w:val="0"/>
      <w:marRight w:val="0"/>
      <w:marTop w:val="0"/>
      <w:marBottom w:val="0"/>
      <w:divBdr>
        <w:top w:val="none" w:sz="0" w:space="0" w:color="auto"/>
        <w:left w:val="none" w:sz="0" w:space="0" w:color="auto"/>
        <w:bottom w:val="none" w:sz="0" w:space="0" w:color="auto"/>
        <w:right w:val="none" w:sz="0" w:space="0" w:color="auto"/>
      </w:divBdr>
    </w:div>
    <w:div w:id="1192377387">
      <w:bodyDiv w:val="1"/>
      <w:marLeft w:val="0"/>
      <w:marRight w:val="0"/>
      <w:marTop w:val="0"/>
      <w:marBottom w:val="0"/>
      <w:divBdr>
        <w:top w:val="none" w:sz="0" w:space="0" w:color="auto"/>
        <w:left w:val="none" w:sz="0" w:space="0" w:color="auto"/>
        <w:bottom w:val="none" w:sz="0" w:space="0" w:color="auto"/>
        <w:right w:val="none" w:sz="0" w:space="0" w:color="auto"/>
      </w:divBdr>
    </w:div>
    <w:div w:id="1212572468">
      <w:bodyDiv w:val="1"/>
      <w:marLeft w:val="0"/>
      <w:marRight w:val="0"/>
      <w:marTop w:val="0"/>
      <w:marBottom w:val="0"/>
      <w:divBdr>
        <w:top w:val="none" w:sz="0" w:space="0" w:color="auto"/>
        <w:left w:val="none" w:sz="0" w:space="0" w:color="auto"/>
        <w:bottom w:val="none" w:sz="0" w:space="0" w:color="auto"/>
        <w:right w:val="none" w:sz="0" w:space="0" w:color="auto"/>
      </w:divBdr>
    </w:div>
    <w:div w:id="1250849020">
      <w:bodyDiv w:val="1"/>
      <w:marLeft w:val="0"/>
      <w:marRight w:val="0"/>
      <w:marTop w:val="0"/>
      <w:marBottom w:val="0"/>
      <w:divBdr>
        <w:top w:val="none" w:sz="0" w:space="0" w:color="auto"/>
        <w:left w:val="none" w:sz="0" w:space="0" w:color="auto"/>
        <w:bottom w:val="none" w:sz="0" w:space="0" w:color="auto"/>
        <w:right w:val="none" w:sz="0" w:space="0" w:color="auto"/>
      </w:divBdr>
    </w:div>
    <w:div w:id="1275332650">
      <w:bodyDiv w:val="1"/>
      <w:marLeft w:val="0"/>
      <w:marRight w:val="0"/>
      <w:marTop w:val="0"/>
      <w:marBottom w:val="0"/>
      <w:divBdr>
        <w:top w:val="none" w:sz="0" w:space="0" w:color="auto"/>
        <w:left w:val="none" w:sz="0" w:space="0" w:color="auto"/>
        <w:bottom w:val="none" w:sz="0" w:space="0" w:color="auto"/>
        <w:right w:val="none" w:sz="0" w:space="0" w:color="auto"/>
      </w:divBdr>
    </w:div>
    <w:div w:id="1283001802">
      <w:bodyDiv w:val="1"/>
      <w:marLeft w:val="0"/>
      <w:marRight w:val="0"/>
      <w:marTop w:val="0"/>
      <w:marBottom w:val="0"/>
      <w:divBdr>
        <w:top w:val="none" w:sz="0" w:space="0" w:color="auto"/>
        <w:left w:val="none" w:sz="0" w:space="0" w:color="auto"/>
        <w:bottom w:val="none" w:sz="0" w:space="0" w:color="auto"/>
        <w:right w:val="none" w:sz="0" w:space="0" w:color="auto"/>
      </w:divBdr>
    </w:div>
    <w:div w:id="1377701017">
      <w:bodyDiv w:val="1"/>
      <w:marLeft w:val="0"/>
      <w:marRight w:val="0"/>
      <w:marTop w:val="0"/>
      <w:marBottom w:val="0"/>
      <w:divBdr>
        <w:top w:val="none" w:sz="0" w:space="0" w:color="auto"/>
        <w:left w:val="none" w:sz="0" w:space="0" w:color="auto"/>
        <w:bottom w:val="none" w:sz="0" w:space="0" w:color="auto"/>
        <w:right w:val="none" w:sz="0" w:space="0" w:color="auto"/>
      </w:divBdr>
    </w:div>
    <w:div w:id="1461655859">
      <w:bodyDiv w:val="1"/>
      <w:marLeft w:val="0"/>
      <w:marRight w:val="0"/>
      <w:marTop w:val="0"/>
      <w:marBottom w:val="0"/>
      <w:divBdr>
        <w:top w:val="none" w:sz="0" w:space="0" w:color="auto"/>
        <w:left w:val="none" w:sz="0" w:space="0" w:color="auto"/>
        <w:bottom w:val="none" w:sz="0" w:space="0" w:color="auto"/>
        <w:right w:val="none" w:sz="0" w:space="0" w:color="auto"/>
      </w:divBdr>
    </w:div>
    <w:div w:id="1574392627">
      <w:bodyDiv w:val="1"/>
      <w:marLeft w:val="0"/>
      <w:marRight w:val="0"/>
      <w:marTop w:val="0"/>
      <w:marBottom w:val="0"/>
      <w:divBdr>
        <w:top w:val="none" w:sz="0" w:space="0" w:color="auto"/>
        <w:left w:val="none" w:sz="0" w:space="0" w:color="auto"/>
        <w:bottom w:val="none" w:sz="0" w:space="0" w:color="auto"/>
        <w:right w:val="none" w:sz="0" w:space="0" w:color="auto"/>
      </w:divBdr>
    </w:div>
    <w:div w:id="1642733638">
      <w:bodyDiv w:val="1"/>
      <w:marLeft w:val="0"/>
      <w:marRight w:val="0"/>
      <w:marTop w:val="0"/>
      <w:marBottom w:val="0"/>
      <w:divBdr>
        <w:top w:val="none" w:sz="0" w:space="0" w:color="auto"/>
        <w:left w:val="none" w:sz="0" w:space="0" w:color="auto"/>
        <w:bottom w:val="none" w:sz="0" w:space="0" w:color="auto"/>
        <w:right w:val="none" w:sz="0" w:space="0" w:color="auto"/>
      </w:divBdr>
    </w:div>
    <w:div w:id="1685547010">
      <w:bodyDiv w:val="1"/>
      <w:marLeft w:val="0"/>
      <w:marRight w:val="0"/>
      <w:marTop w:val="0"/>
      <w:marBottom w:val="0"/>
      <w:divBdr>
        <w:top w:val="none" w:sz="0" w:space="0" w:color="auto"/>
        <w:left w:val="none" w:sz="0" w:space="0" w:color="auto"/>
        <w:bottom w:val="none" w:sz="0" w:space="0" w:color="auto"/>
        <w:right w:val="none" w:sz="0" w:space="0" w:color="auto"/>
      </w:divBdr>
    </w:div>
    <w:div w:id="1734697279">
      <w:bodyDiv w:val="1"/>
      <w:marLeft w:val="0"/>
      <w:marRight w:val="0"/>
      <w:marTop w:val="0"/>
      <w:marBottom w:val="0"/>
      <w:divBdr>
        <w:top w:val="none" w:sz="0" w:space="0" w:color="auto"/>
        <w:left w:val="none" w:sz="0" w:space="0" w:color="auto"/>
        <w:bottom w:val="none" w:sz="0" w:space="0" w:color="auto"/>
        <w:right w:val="none" w:sz="0" w:space="0" w:color="auto"/>
      </w:divBdr>
    </w:div>
    <w:div w:id="1823347219">
      <w:bodyDiv w:val="1"/>
      <w:marLeft w:val="0"/>
      <w:marRight w:val="0"/>
      <w:marTop w:val="0"/>
      <w:marBottom w:val="0"/>
      <w:divBdr>
        <w:top w:val="none" w:sz="0" w:space="0" w:color="auto"/>
        <w:left w:val="none" w:sz="0" w:space="0" w:color="auto"/>
        <w:bottom w:val="none" w:sz="0" w:space="0" w:color="auto"/>
        <w:right w:val="none" w:sz="0" w:space="0" w:color="auto"/>
      </w:divBdr>
    </w:div>
    <w:div w:id="1962299173">
      <w:bodyDiv w:val="1"/>
      <w:marLeft w:val="0"/>
      <w:marRight w:val="0"/>
      <w:marTop w:val="0"/>
      <w:marBottom w:val="0"/>
      <w:divBdr>
        <w:top w:val="none" w:sz="0" w:space="0" w:color="auto"/>
        <w:left w:val="none" w:sz="0" w:space="0" w:color="auto"/>
        <w:bottom w:val="none" w:sz="0" w:space="0" w:color="auto"/>
        <w:right w:val="none" w:sz="0" w:space="0" w:color="auto"/>
      </w:divBdr>
    </w:div>
    <w:div w:id="1989437383">
      <w:bodyDiv w:val="1"/>
      <w:marLeft w:val="0"/>
      <w:marRight w:val="0"/>
      <w:marTop w:val="0"/>
      <w:marBottom w:val="0"/>
      <w:divBdr>
        <w:top w:val="none" w:sz="0" w:space="0" w:color="auto"/>
        <w:left w:val="none" w:sz="0" w:space="0" w:color="auto"/>
        <w:bottom w:val="none" w:sz="0" w:space="0" w:color="auto"/>
        <w:right w:val="none" w:sz="0" w:space="0" w:color="auto"/>
      </w:divBdr>
    </w:div>
    <w:div w:id="2018648684">
      <w:bodyDiv w:val="1"/>
      <w:marLeft w:val="0"/>
      <w:marRight w:val="0"/>
      <w:marTop w:val="0"/>
      <w:marBottom w:val="0"/>
      <w:divBdr>
        <w:top w:val="none" w:sz="0" w:space="0" w:color="auto"/>
        <w:left w:val="none" w:sz="0" w:space="0" w:color="auto"/>
        <w:bottom w:val="none" w:sz="0" w:space="0" w:color="auto"/>
        <w:right w:val="none" w:sz="0" w:space="0" w:color="auto"/>
      </w:divBdr>
    </w:div>
    <w:div w:id="2037151051">
      <w:bodyDiv w:val="1"/>
      <w:marLeft w:val="0"/>
      <w:marRight w:val="0"/>
      <w:marTop w:val="0"/>
      <w:marBottom w:val="0"/>
      <w:divBdr>
        <w:top w:val="none" w:sz="0" w:space="0" w:color="auto"/>
        <w:left w:val="none" w:sz="0" w:space="0" w:color="auto"/>
        <w:bottom w:val="none" w:sz="0" w:space="0" w:color="auto"/>
        <w:right w:val="none" w:sz="0" w:space="0" w:color="auto"/>
      </w:divBdr>
    </w:div>
    <w:div w:id="2143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OCD" TargetMode="External"/><Relationship Id="rId13" Type="http://schemas.openxmlformats.org/officeDocument/2006/relationships/hyperlink" Target="https://www.doa.la.gov/Pages/ocd/Index.aspx" TargetMode="External"/><Relationship Id="rId18" Type="http://schemas.openxmlformats.org/officeDocument/2006/relationships/hyperlink" Target="https://files.hudexchange.info/resources/documents/CDBG-Memorandum-Definition-of-Building-for-General-Conduct-Governmen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fprd.doa.la.gov/CDBG_Cares" TargetMode="External"/><Relationship Id="rId12" Type="http://schemas.openxmlformats.org/officeDocument/2006/relationships/hyperlink" Target="https://linkprotect.cudasvc.com/url?a=https%3a%2f%2fwww.hudexchange.info%2fprograms%2facs-low-mod-summary-data%2f&amp;c=E,1,jb86V2B611mIU9DAOtAxD5AMN2RzMmlPT3HCuT6jqwE9PRWyZgnG7zw_pve5jTqZsEbq1fhi7dI20y-Rjz9qlB1nOaaKWZ_FSt3O1C4AY9qX8JxIqA,,&amp;typo=1" TargetMode="External"/><Relationship Id="rId17" Type="http://schemas.openxmlformats.org/officeDocument/2006/relationships/hyperlink" Target="https://files.hudexchange.info/resources/documents/CDBG-Memorandum-Definition-of-Building-for-General-Conduct-Government.pdf" TargetMode="External"/><Relationship Id="rId2" Type="http://schemas.openxmlformats.org/officeDocument/2006/relationships/styles" Target="styles.xml"/><Relationship Id="rId16" Type="http://schemas.openxmlformats.org/officeDocument/2006/relationships/hyperlink" Target="https://www.doa.la.gov/Pages/ocd/Index.aspx" TargetMode="External"/><Relationship Id="rId20" Type="http://schemas.openxmlformats.org/officeDocument/2006/relationships/hyperlink" Target="https://www.doa.la.gov/ocd/About%20LCDBG/PowerpntTA%20Webinar%20Citizen%20Participation%20and%20Procurement%201-28-21%20(00000003).pdf" TargetMode="External"/><Relationship Id="rId1" Type="http://schemas.openxmlformats.org/officeDocument/2006/relationships/numbering" Target="numbering.xml"/><Relationship Id="rId6" Type="http://schemas.openxmlformats.org/officeDocument/2006/relationships/hyperlink" Target="https://www.doa.la.gov/Pages/ocd/CDBG/hvac_program.aspx" TargetMode="External"/><Relationship Id="rId11" Type="http://schemas.openxmlformats.org/officeDocument/2006/relationships/hyperlink" Target="https://www.youtube.com/channel/UCWcJm1k2CZCcsdVywhhmr-A" TargetMode="External"/><Relationship Id="rId5" Type="http://schemas.openxmlformats.org/officeDocument/2006/relationships/image" Target="media/image1.png"/><Relationship Id="rId15" Type="http://schemas.openxmlformats.org/officeDocument/2006/relationships/hyperlink" Target="https://files.hudexchange.info/resources/documents/CDBG-Memorandum-Definition-of-Building-for-General-Conduct-Government.pdf" TargetMode="External"/><Relationship Id="rId10" Type="http://schemas.openxmlformats.org/officeDocument/2006/relationships/hyperlink" Target="https://files.hudexchange.info/resources/documents/CDBG_Guide_National_Objectives_Eligible_Activities.pdf%20on%20page%202-13" TargetMode="External"/><Relationship Id="rId19" Type="http://schemas.openxmlformats.org/officeDocument/2006/relationships/hyperlink" Target="https://www.youtube.com/channel/UCWcJm1k2CZCcsdVywhhmr-A" TargetMode="External"/><Relationship Id="rId4" Type="http://schemas.openxmlformats.org/officeDocument/2006/relationships/webSettings" Target="webSettings.xml"/><Relationship Id="rId9" Type="http://schemas.openxmlformats.org/officeDocument/2006/relationships/hyperlink" Target="https://urldefense.proofpoint.com/v2/url?u=https-3A__www.hudexchange.info_programs_acs-2Dlow-2Dmod-2Dsummary-2Ddata_acs-2Dlow-2Dmod-2Dsummary-2Ddata-2Dlocal-2Dgovernment_&amp;d=DwMFaQ&amp;c=xlPCXuHzMdaH2Flc1sgyicYpGQbQbU9KDEmgNF3_wI0&amp;r=v7OHT2Ik0nywnfcgvbaCS3jiWoSANFe8QCMG1ewFong&amp;m=3oT5JF53KIl6yUp8QxCgxSqzPcBxJ977riXAD5eWSJw&amp;s=JOxqtXECj_1BV_Dx9fKA0Nj-AjqUdUxFe0Ssw8GQidc&amp;e=" TargetMode="External"/><Relationship Id="rId14" Type="http://schemas.openxmlformats.org/officeDocument/2006/relationships/hyperlink" Target="mailto:Traci.Watts@l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Watts</dc:creator>
  <cp:keywords/>
  <dc:description/>
  <cp:lastModifiedBy>Traci Watts</cp:lastModifiedBy>
  <cp:revision>2</cp:revision>
  <cp:lastPrinted>2019-03-27T18:25:00Z</cp:lastPrinted>
  <dcterms:created xsi:type="dcterms:W3CDTF">2021-04-28T12:30:00Z</dcterms:created>
  <dcterms:modified xsi:type="dcterms:W3CDTF">2021-04-28T12:30:00Z</dcterms:modified>
</cp:coreProperties>
</file>