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9C"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r w:rsidR="004A4C74">
        <w:rPr>
          <w:rFonts w:ascii="Times New Roman" w:hAnsi="Times New Roman" w:cs="Times New Roman"/>
        </w:rPr>
        <w:t xml:space="preserve"> (LPGC)</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Wednesday</w:t>
      </w:r>
      <w:r w:rsidR="0086551B">
        <w:rPr>
          <w:rFonts w:ascii="Times New Roman" w:hAnsi="Times New Roman" w:cs="Times New Roman"/>
        </w:rPr>
        <w:t xml:space="preserve">, </w:t>
      </w:r>
      <w:r w:rsidR="0041401A">
        <w:rPr>
          <w:rFonts w:ascii="Times New Roman" w:hAnsi="Times New Roman" w:cs="Times New Roman"/>
        </w:rPr>
        <w:t>February 21</w:t>
      </w:r>
      <w:r w:rsidR="000F2B9D">
        <w:rPr>
          <w:rFonts w:ascii="Times New Roman" w:hAnsi="Times New Roman" w:cs="Times New Roman"/>
        </w:rPr>
        <w:t>, 2024</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w:t>
      </w:r>
      <w:r w:rsidR="000F2B9D">
        <w:rPr>
          <w:rFonts w:ascii="Times New Roman" w:hAnsi="Times New Roman" w:cs="Times New Roman"/>
        </w:rPr>
        <w:t>0</w:t>
      </w:r>
      <w:r w:rsidRPr="00D16E11">
        <w:rPr>
          <w:rFonts w:ascii="Times New Roman" w:hAnsi="Times New Roman" w:cs="Times New Roman"/>
        </w:rPr>
        <w:t xml:space="preserve">:00 </w:t>
      </w:r>
      <w:r w:rsidR="000F2B9D">
        <w:rPr>
          <w:rFonts w:ascii="Times New Roman" w:hAnsi="Times New Roman" w:cs="Times New Roman"/>
        </w:rPr>
        <w:t>A</w:t>
      </w:r>
      <w:r w:rsidRPr="00D16E11">
        <w:rPr>
          <w:rFonts w:ascii="Times New Roman" w:hAnsi="Times New Roman" w:cs="Times New Roman"/>
        </w:rPr>
        <w:t>.M.</w:t>
      </w:r>
    </w:p>
    <w:p w:rsidR="000F2B9D" w:rsidRPr="00D16E11" w:rsidRDefault="000F2B9D" w:rsidP="00D16E11">
      <w:pPr>
        <w:spacing w:after="0" w:line="240" w:lineRule="auto"/>
        <w:jc w:val="center"/>
        <w:rPr>
          <w:rFonts w:ascii="Times New Roman" w:hAnsi="Times New Roman" w:cs="Times New Roman"/>
        </w:rPr>
      </w:pPr>
      <w:r>
        <w:rPr>
          <w:rFonts w:ascii="Times New Roman" w:hAnsi="Times New Roman" w:cs="Times New Roman"/>
        </w:rPr>
        <w:t>Department of Public Safety</w:t>
      </w:r>
    </w:p>
    <w:p w:rsidR="00D16E11" w:rsidRDefault="000F2B9D" w:rsidP="00D16E11">
      <w:pPr>
        <w:spacing w:after="0" w:line="240" w:lineRule="auto"/>
        <w:jc w:val="center"/>
        <w:rPr>
          <w:rFonts w:ascii="Times New Roman" w:hAnsi="Times New Roman" w:cs="Times New Roman"/>
        </w:rPr>
      </w:pPr>
      <w:r>
        <w:rPr>
          <w:rFonts w:ascii="Times New Roman" w:hAnsi="Times New Roman" w:cs="Times New Roman"/>
        </w:rPr>
        <w:t>7919 Independence Blvd. – Conference room C Baton Rouge, LA 70806</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86551B" w:rsidRDefault="0086551B" w:rsidP="0086551B">
      <w:pPr>
        <w:spacing w:after="0" w:line="240" w:lineRule="auto"/>
        <w:jc w:val="both"/>
        <w:rPr>
          <w:rFonts w:ascii="Times New Roman" w:hAnsi="Times New Roman" w:cs="Times New Roman"/>
        </w:rPr>
      </w:pPr>
      <w:r>
        <w:rPr>
          <w:rFonts w:ascii="Times New Roman" w:hAnsi="Times New Roman" w:cs="Times New Roman"/>
        </w:rPr>
        <w:t>Commissioner Ricky L. Cleveland</w:t>
      </w:r>
    </w:p>
    <w:p w:rsidR="0086551B" w:rsidRDefault="0086551B" w:rsidP="0086551B">
      <w:pPr>
        <w:spacing w:after="0" w:line="240" w:lineRule="auto"/>
        <w:jc w:val="both"/>
        <w:rPr>
          <w:rFonts w:ascii="Times New Roman" w:hAnsi="Times New Roman" w:cs="Times New Roman"/>
        </w:rPr>
      </w:pPr>
      <w:r>
        <w:rPr>
          <w:rFonts w:ascii="Times New Roman" w:hAnsi="Times New Roman" w:cs="Times New Roman"/>
        </w:rPr>
        <w:t>Commissioner Todd Thompson</w:t>
      </w:r>
    </w:p>
    <w:p w:rsidR="00EB18D6" w:rsidRDefault="00EB18D6" w:rsidP="00CE1740">
      <w:pPr>
        <w:spacing w:after="0" w:line="240" w:lineRule="auto"/>
        <w:jc w:val="both"/>
        <w:rPr>
          <w:rFonts w:ascii="Times New Roman" w:hAnsi="Times New Roman" w:cs="Times New Roman"/>
        </w:rPr>
      </w:pP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86551B" w:rsidRDefault="00956B9D" w:rsidP="000D5F5D">
      <w:pPr>
        <w:spacing w:after="0" w:line="240" w:lineRule="auto"/>
        <w:jc w:val="both"/>
        <w:rPr>
          <w:rFonts w:ascii="Times New Roman" w:hAnsi="Times New Roman" w:cs="Times New Roman"/>
        </w:rPr>
      </w:pPr>
      <w:r>
        <w:rPr>
          <w:rFonts w:ascii="Times New Roman" w:hAnsi="Times New Roman" w:cs="Times New Roman"/>
        </w:rPr>
        <w:t>Executive Director Don Robin</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Attorney </w:t>
      </w:r>
      <w:r w:rsidR="00141509">
        <w:rPr>
          <w:rFonts w:ascii="Times New Roman" w:hAnsi="Times New Roman" w:cs="Times New Roman"/>
        </w:rPr>
        <w:t>Steven Stockstill</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Called to Order at 1</w:t>
      </w:r>
      <w:r w:rsidR="000F2B9D">
        <w:rPr>
          <w:rFonts w:ascii="Times New Roman" w:hAnsi="Times New Roman" w:cs="Times New Roman"/>
          <w:b/>
        </w:rPr>
        <w:t>0</w:t>
      </w:r>
      <w:r w:rsidR="0086551B">
        <w:rPr>
          <w:rFonts w:ascii="Times New Roman" w:hAnsi="Times New Roman" w:cs="Times New Roman"/>
          <w:b/>
        </w:rPr>
        <w:t xml:space="preserve">:00 </w:t>
      </w:r>
      <w:r w:rsidR="000F2B9D">
        <w:rPr>
          <w:rFonts w:ascii="Times New Roman" w:hAnsi="Times New Roman" w:cs="Times New Roman"/>
          <w:b/>
        </w:rPr>
        <w:t>A</w:t>
      </w:r>
      <w:r w:rsidRPr="002645E3">
        <w:rPr>
          <w:rFonts w:ascii="Times New Roman" w:hAnsi="Times New Roman" w:cs="Times New Roman"/>
          <w:b/>
        </w:rPr>
        <w:t>.M.</w:t>
      </w:r>
      <w:r w:rsidR="00AE7095" w:rsidRPr="002645E3">
        <w:rPr>
          <w:rFonts w:ascii="Times New Roman" w:hAnsi="Times New Roman" w:cs="Times New Roman"/>
          <w:b/>
        </w:rPr>
        <w:t xml:space="preserve"> </w:t>
      </w:r>
    </w:p>
    <w:p w:rsidR="00285B74" w:rsidRPr="002645E3" w:rsidRDefault="00285B74"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Roll Call</w:t>
      </w:r>
    </w:p>
    <w:p w:rsidR="0038316D" w:rsidRDefault="0038316D" w:rsidP="003B7932">
      <w:pPr>
        <w:pStyle w:val="ListParagraph"/>
        <w:numPr>
          <w:ilvl w:val="0"/>
          <w:numId w:val="1"/>
        </w:numPr>
        <w:spacing w:after="0" w:line="240" w:lineRule="auto"/>
        <w:rPr>
          <w:rFonts w:ascii="Times New Roman" w:hAnsi="Times New Roman" w:cs="Times New Roman"/>
          <w:b/>
        </w:rPr>
      </w:pPr>
      <w:r w:rsidRPr="002645E3">
        <w:rPr>
          <w:rFonts w:ascii="Times New Roman" w:hAnsi="Times New Roman" w:cs="Times New Roman"/>
          <w:b/>
        </w:rPr>
        <w:t>Public Comments</w:t>
      </w:r>
    </w:p>
    <w:p w:rsidR="00285B74" w:rsidRPr="002645E3" w:rsidRDefault="004A4C74" w:rsidP="003B7932">
      <w:pPr>
        <w:pStyle w:val="ListParagraph"/>
        <w:numPr>
          <w:ilvl w:val="0"/>
          <w:numId w:val="1"/>
        </w:numPr>
        <w:rPr>
          <w:rFonts w:ascii="Times New Roman" w:hAnsi="Times New Roman" w:cs="Times New Roman"/>
          <w:b/>
        </w:rPr>
      </w:pPr>
      <w:r w:rsidRPr="002645E3">
        <w:rPr>
          <w:rFonts w:ascii="Times New Roman" w:hAnsi="Times New Roman" w:cs="Times New Roman"/>
          <w:b/>
        </w:rPr>
        <w:t>New Business</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LPGC reports</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Statistical report for </w:t>
      </w:r>
      <w:r w:rsidR="00BA6089">
        <w:rPr>
          <w:rFonts w:ascii="Times New Roman" w:hAnsi="Times New Roman" w:cs="Times New Roman"/>
        </w:rPr>
        <w:t>January</w:t>
      </w:r>
      <w:r>
        <w:rPr>
          <w:rFonts w:ascii="Times New Roman" w:hAnsi="Times New Roman" w:cs="Times New Roman"/>
        </w:rPr>
        <w:t xml:space="preserve"> 202</w:t>
      </w:r>
      <w:r w:rsidR="00BA6089">
        <w:rPr>
          <w:rFonts w:ascii="Times New Roman" w:hAnsi="Times New Roman" w:cs="Times New Roman"/>
        </w:rPr>
        <w:t>4</w:t>
      </w:r>
    </w:p>
    <w:p w:rsidR="00924ACE" w:rsidRDefault="00924ACE" w:rsidP="003B7932">
      <w:pPr>
        <w:pStyle w:val="ListParagraph"/>
        <w:numPr>
          <w:ilvl w:val="0"/>
          <w:numId w:val="3"/>
        </w:numPr>
        <w:rPr>
          <w:rFonts w:ascii="Times New Roman" w:hAnsi="Times New Roman" w:cs="Times New Roman"/>
        </w:rPr>
      </w:pPr>
      <w:r>
        <w:rPr>
          <w:rFonts w:ascii="Times New Roman" w:hAnsi="Times New Roman" w:cs="Times New Roman"/>
        </w:rPr>
        <w:t xml:space="preserve">Detailed appropriation report recap for </w:t>
      </w:r>
      <w:r w:rsidR="00BA6089">
        <w:rPr>
          <w:rFonts w:ascii="Times New Roman" w:hAnsi="Times New Roman" w:cs="Times New Roman"/>
        </w:rPr>
        <w:t>January 2024</w:t>
      </w:r>
    </w:p>
    <w:p w:rsid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Accounting total reports for </w:t>
      </w:r>
      <w:r w:rsidR="00BA6089">
        <w:rPr>
          <w:rFonts w:ascii="Times New Roman" w:hAnsi="Times New Roman" w:cs="Times New Roman"/>
        </w:rPr>
        <w:t xml:space="preserve">January </w:t>
      </w:r>
      <w:r w:rsidRPr="00E02E1B">
        <w:rPr>
          <w:rFonts w:ascii="Times New Roman" w:hAnsi="Times New Roman" w:cs="Times New Roman"/>
        </w:rPr>
        <w:t>202</w:t>
      </w:r>
      <w:r w:rsidR="00BA6089">
        <w:rPr>
          <w:rFonts w:ascii="Times New Roman" w:hAnsi="Times New Roman" w:cs="Times New Roman"/>
        </w:rPr>
        <w:t xml:space="preserve">3 </w:t>
      </w:r>
      <w:r w:rsidRPr="00E02E1B">
        <w:rPr>
          <w:rFonts w:ascii="Times New Roman" w:hAnsi="Times New Roman" w:cs="Times New Roman"/>
        </w:rPr>
        <w:t>/</w:t>
      </w:r>
      <w:r w:rsidR="00BA6089">
        <w:rPr>
          <w:rFonts w:ascii="Times New Roman" w:hAnsi="Times New Roman" w:cs="Times New Roman"/>
        </w:rPr>
        <w:t xml:space="preserve"> January</w:t>
      </w:r>
      <w:r w:rsidRPr="00E02E1B">
        <w:rPr>
          <w:rFonts w:ascii="Times New Roman" w:hAnsi="Times New Roman" w:cs="Times New Roman"/>
        </w:rPr>
        <w:t xml:space="preserve"> 202</w:t>
      </w:r>
      <w:r w:rsidR="00BA6089">
        <w:rPr>
          <w:rFonts w:ascii="Times New Roman" w:hAnsi="Times New Roman" w:cs="Times New Roman"/>
        </w:rPr>
        <w:t>4</w:t>
      </w:r>
      <w:r w:rsidR="001357AC" w:rsidRPr="00E02E1B">
        <w:rPr>
          <w:rFonts w:ascii="Times New Roman" w:hAnsi="Times New Roman" w:cs="Times New Roman"/>
        </w:rPr>
        <w:t xml:space="preserve"> </w:t>
      </w:r>
    </w:p>
    <w:p w:rsidR="0038316D" w:rsidRPr="00E02E1B" w:rsidRDefault="0038316D" w:rsidP="00FD1293">
      <w:pPr>
        <w:pStyle w:val="ListParagraph"/>
        <w:numPr>
          <w:ilvl w:val="0"/>
          <w:numId w:val="3"/>
        </w:numPr>
        <w:rPr>
          <w:rFonts w:ascii="Times New Roman" w:hAnsi="Times New Roman" w:cs="Times New Roman"/>
        </w:rPr>
      </w:pPr>
      <w:r w:rsidRPr="00E02E1B">
        <w:rPr>
          <w:rFonts w:ascii="Times New Roman" w:hAnsi="Times New Roman" w:cs="Times New Roman"/>
        </w:rPr>
        <w:t xml:space="preserve">Fire and accidents reports for </w:t>
      </w:r>
      <w:r w:rsidR="00BA6089">
        <w:rPr>
          <w:rFonts w:ascii="Times New Roman" w:hAnsi="Times New Roman" w:cs="Times New Roman"/>
        </w:rPr>
        <w:t xml:space="preserve">January </w:t>
      </w:r>
      <w:r w:rsidR="00924ACE" w:rsidRPr="00E02E1B">
        <w:rPr>
          <w:rFonts w:ascii="Times New Roman" w:hAnsi="Times New Roman" w:cs="Times New Roman"/>
        </w:rPr>
        <w:t>202</w:t>
      </w:r>
      <w:r w:rsidR="00BA6089">
        <w:rPr>
          <w:rFonts w:ascii="Times New Roman" w:hAnsi="Times New Roman" w:cs="Times New Roman"/>
        </w:rPr>
        <w:t>4</w:t>
      </w:r>
    </w:p>
    <w:p w:rsidR="0038316D" w:rsidRDefault="0038316D" w:rsidP="003B7932">
      <w:pPr>
        <w:pStyle w:val="ListParagraph"/>
        <w:numPr>
          <w:ilvl w:val="0"/>
          <w:numId w:val="3"/>
        </w:numPr>
        <w:rPr>
          <w:rFonts w:ascii="Times New Roman" w:hAnsi="Times New Roman" w:cs="Times New Roman"/>
        </w:rPr>
      </w:pPr>
      <w:r>
        <w:rPr>
          <w:rFonts w:ascii="Times New Roman" w:hAnsi="Times New Roman" w:cs="Times New Roman"/>
        </w:rPr>
        <w:t xml:space="preserve">Compliance audits for </w:t>
      </w:r>
      <w:r w:rsidR="00BA6089">
        <w:rPr>
          <w:rFonts w:ascii="Times New Roman" w:hAnsi="Times New Roman" w:cs="Times New Roman"/>
        </w:rPr>
        <w:t>January</w:t>
      </w:r>
      <w:r w:rsidR="00956B9D">
        <w:rPr>
          <w:rFonts w:ascii="Times New Roman" w:hAnsi="Times New Roman" w:cs="Times New Roman"/>
        </w:rPr>
        <w:t xml:space="preserve"> </w:t>
      </w:r>
      <w:r w:rsidR="00BA6089">
        <w:rPr>
          <w:rFonts w:ascii="Times New Roman" w:hAnsi="Times New Roman" w:cs="Times New Roman"/>
        </w:rPr>
        <w:t>2024</w:t>
      </w:r>
    </w:p>
    <w:p w:rsidR="0038316D" w:rsidRPr="002645E3" w:rsidRDefault="0038316D" w:rsidP="003B7932">
      <w:pPr>
        <w:pStyle w:val="ListParagraph"/>
        <w:numPr>
          <w:ilvl w:val="0"/>
          <w:numId w:val="2"/>
        </w:numPr>
        <w:rPr>
          <w:rFonts w:ascii="Times New Roman" w:hAnsi="Times New Roman" w:cs="Times New Roman"/>
          <w:b/>
        </w:rPr>
      </w:pPr>
      <w:r w:rsidRPr="002645E3">
        <w:rPr>
          <w:rFonts w:ascii="Times New Roman" w:hAnsi="Times New Roman" w:cs="Times New Roman"/>
          <w:b/>
        </w:rPr>
        <w:t>Possible citations for next meeting</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Regular citations – None</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Insurance citations – None </w:t>
      </w:r>
    </w:p>
    <w:p w:rsidR="0038316D" w:rsidRDefault="0038316D" w:rsidP="003B7932">
      <w:pPr>
        <w:pStyle w:val="ListParagraph"/>
        <w:numPr>
          <w:ilvl w:val="0"/>
          <w:numId w:val="4"/>
        </w:numPr>
        <w:rPr>
          <w:rFonts w:ascii="Times New Roman" w:hAnsi="Times New Roman" w:cs="Times New Roman"/>
        </w:rPr>
      </w:pPr>
      <w:r>
        <w:rPr>
          <w:rFonts w:ascii="Times New Roman" w:hAnsi="Times New Roman" w:cs="Times New Roman"/>
        </w:rPr>
        <w:t xml:space="preserve">Permit renewals – </w:t>
      </w:r>
      <w:r w:rsidR="00BA6089">
        <w:rPr>
          <w:rFonts w:ascii="Times New Roman" w:hAnsi="Times New Roman" w:cs="Times New Roman"/>
        </w:rPr>
        <w:t>Possible 15; failure to pay permit renewal.</w:t>
      </w:r>
    </w:p>
    <w:p w:rsidR="00284EE8" w:rsidRPr="002645E3" w:rsidRDefault="00E02E1B" w:rsidP="00F33A68">
      <w:pPr>
        <w:pStyle w:val="ListParagraph"/>
        <w:numPr>
          <w:ilvl w:val="0"/>
          <w:numId w:val="2"/>
        </w:numPr>
        <w:rPr>
          <w:rFonts w:ascii="Times New Roman" w:hAnsi="Times New Roman" w:cs="Times New Roman"/>
          <w:b/>
        </w:rPr>
      </w:pPr>
      <w:r>
        <w:rPr>
          <w:rFonts w:ascii="Times New Roman" w:hAnsi="Times New Roman" w:cs="Times New Roman"/>
          <w:b/>
        </w:rPr>
        <w:t xml:space="preserve">Applications </w:t>
      </w:r>
      <w:r w:rsidR="00284EE8" w:rsidRPr="002645E3">
        <w:rPr>
          <w:rFonts w:ascii="Times New Roman" w:hAnsi="Times New Roman" w:cs="Times New Roman"/>
          <w:b/>
        </w:rPr>
        <w:t>heard</w:t>
      </w:r>
      <w:r>
        <w:rPr>
          <w:rFonts w:ascii="Times New Roman" w:hAnsi="Times New Roman" w:cs="Times New Roman"/>
          <w:b/>
        </w:rPr>
        <w:t>:</w:t>
      </w:r>
    </w:p>
    <w:p w:rsidR="00032CC3" w:rsidRPr="00032CC3" w:rsidRDefault="00032CC3" w:rsidP="00032CC3">
      <w:pPr>
        <w:spacing w:after="0" w:line="240" w:lineRule="auto"/>
        <w:rPr>
          <w:rFonts w:ascii="Times New Roman" w:hAnsi="Times New Roman" w:cs="Times New Roman"/>
          <w:b/>
        </w:rPr>
      </w:pPr>
      <w:r w:rsidRPr="00032CC3">
        <w:rPr>
          <w:rFonts w:ascii="Times New Roman" w:hAnsi="Times New Roman" w:cs="Times New Roman"/>
          <w:b/>
        </w:rPr>
        <w:t>The following applicant</w:t>
      </w:r>
      <w:r w:rsidR="00E02E1B">
        <w:rPr>
          <w:rFonts w:ascii="Times New Roman" w:hAnsi="Times New Roman" w:cs="Times New Roman"/>
          <w:b/>
        </w:rPr>
        <w:t>s</w:t>
      </w:r>
      <w:r w:rsidRPr="00032CC3">
        <w:rPr>
          <w:rFonts w:ascii="Times New Roman" w:hAnsi="Times New Roman" w:cs="Times New Roman"/>
          <w:b/>
        </w:rPr>
        <w:t xml:space="preserve"> applied for a Class </w:t>
      </w:r>
      <w:r w:rsidR="00584A57">
        <w:rPr>
          <w:rFonts w:ascii="Times New Roman" w:hAnsi="Times New Roman" w:cs="Times New Roman"/>
          <w:b/>
        </w:rPr>
        <w:t xml:space="preserve">2 </w:t>
      </w:r>
      <w:r w:rsidRPr="00032CC3">
        <w:rPr>
          <w:rFonts w:ascii="Times New Roman" w:hAnsi="Times New Roman" w:cs="Times New Roman"/>
          <w:b/>
        </w:rPr>
        <w:t>permi</w:t>
      </w:r>
      <w:r w:rsidR="00584A57">
        <w:rPr>
          <w:rFonts w:ascii="Times New Roman" w:hAnsi="Times New Roman" w:cs="Times New Roman"/>
          <w:b/>
        </w:rPr>
        <w:t>ts</w:t>
      </w:r>
      <w:r w:rsidRPr="00032CC3">
        <w:rPr>
          <w:rFonts w:ascii="Times New Roman" w:hAnsi="Times New Roman" w:cs="Times New Roman"/>
          <w:b/>
        </w:rPr>
        <w:t>:</w:t>
      </w:r>
    </w:p>
    <w:p w:rsidR="00E02E1B" w:rsidRDefault="00584A57" w:rsidP="006719B0">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Ward Electric, LLC – 3529 Marco Rd. Lena, LA 71447 – </w:t>
      </w:r>
      <w:r w:rsidR="00BA6089">
        <w:rPr>
          <w:rFonts w:ascii="Times New Roman" w:hAnsi="Times New Roman" w:cs="Times New Roman"/>
          <w:i/>
        </w:rPr>
        <w:t xml:space="preserve">Zach Ward approached the Commission. </w:t>
      </w:r>
      <w:r w:rsidRPr="00F71E15">
        <w:rPr>
          <w:rFonts w:ascii="Times New Roman" w:hAnsi="Times New Roman" w:cs="Times New Roman"/>
          <w:i/>
        </w:rPr>
        <w:t xml:space="preserve">On motion by Commissioner Thompson, seconded by Commissioner R. Cleveland, the application was </w:t>
      </w:r>
      <w:r w:rsidR="00BA6089">
        <w:rPr>
          <w:rFonts w:ascii="Times New Roman" w:hAnsi="Times New Roman" w:cs="Times New Roman"/>
          <w:i/>
        </w:rPr>
        <w:t>approved</w:t>
      </w:r>
      <w:r w:rsidRPr="00F71E15">
        <w:rPr>
          <w:rFonts w:ascii="Times New Roman" w:hAnsi="Times New Roman" w:cs="Times New Roman"/>
          <w:i/>
        </w:rPr>
        <w:t>.</w:t>
      </w:r>
      <w:r w:rsidR="00466776">
        <w:rPr>
          <w:rFonts w:ascii="Times New Roman" w:hAnsi="Times New Roman" w:cs="Times New Roman"/>
          <w:i/>
        </w:rPr>
        <w:t xml:space="preserve"> All agreed.</w:t>
      </w:r>
    </w:p>
    <w:p w:rsidR="00466776" w:rsidRPr="00F71E15" w:rsidRDefault="0050286E" w:rsidP="00466776">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Expert RV Solutions and Repair, LLC – 12996 LA Hwy 92 Maurice, LA 70555 – </w:t>
      </w:r>
      <w:r>
        <w:rPr>
          <w:rFonts w:ascii="Times New Roman" w:hAnsi="Times New Roman" w:cs="Times New Roman"/>
          <w:i/>
        </w:rPr>
        <w:t>Edward Ward approached the Commission. On motion by Commissioner Monlezun, seconded by Commission Thompson, the application was approved. All agreed.</w:t>
      </w:r>
    </w:p>
    <w:p w:rsidR="00466776" w:rsidRPr="00F71E15" w:rsidRDefault="00466776" w:rsidP="00466776">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RV Systems Solutions, LLC – 2519 North Waverly Drive Bossier City, LA 71111- </w:t>
      </w:r>
      <w:r w:rsidR="0050286E" w:rsidRPr="0050286E">
        <w:rPr>
          <w:rFonts w:ascii="Times New Roman" w:hAnsi="Times New Roman" w:cs="Times New Roman"/>
          <w:i/>
        </w:rPr>
        <w:t>Jonathan Boudreaux approached the Commission.</w:t>
      </w:r>
      <w:r w:rsidR="0050286E">
        <w:rPr>
          <w:rFonts w:ascii="Times New Roman" w:hAnsi="Times New Roman" w:cs="Times New Roman"/>
          <w:b/>
        </w:rPr>
        <w:t xml:space="preserve"> </w:t>
      </w:r>
      <w:r w:rsidRPr="00F71E15">
        <w:rPr>
          <w:rFonts w:ascii="Times New Roman" w:hAnsi="Times New Roman" w:cs="Times New Roman"/>
          <w:i/>
        </w:rPr>
        <w:t>On motion by Commissioner</w:t>
      </w:r>
      <w:r w:rsidR="0050286E">
        <w:rPr>
          <w:rFonts w:ascii="Times New Roman" w:hAnsi="Times New Roman" w:cs="Times New Roman"/>
          <w:i/>
        </w:rPr>
        <w:t xml:space="preserve"> R. Cleveland</w:t>
      </w:r>
      <w:r w:rsidRPr="00F71E15">
        <w:rPr>
          <w:rFonts w:ascii="Times New Roman" w:hAnsi="Times New Roman" w:cs="Times New Roman"/>
          <w:i/>
        </w:rPr>
        <w:t>, seconded by Commissioner Thompson, the application was postponed.</w:t>
      </w:r>
      <w:r>
        <w:rPr>
          <w:rFonts w:ascii="Times New Roman" w:hAnsi="Times New Roman" w:cs="Times New Roman"/>
          <w:i/>
        </w:rPr>
        <w:t xml:space="preserve"> All agreed.</w:t>
      </w:r>
    </w:p>
    <w:p w:rsidR="009B7A31" w:rsidRPr="00032CC3" w:rsidRDefault="009B7A31" w:rsidP="009B7A31">
      <w:pPr>
        <w:spacing w:after="0" w:line="240" w:lineRule="auto"/>
        <w:rPr>
          <w:rFonts w:ascii="Times New Roman" w:hAnsi="Times New Roman" w:cs="Times New Roman"/>
          <w:b/>
        </w:rPr>
      </w:pPr>
      <w:r w:rsidRPr="00032CC3">
        <w:rPr>
          <w:rFonts w:ascii="Times New Roman" w:hAnsi="Times New Roman" w:cs="Times New Roman"/>
          <w:b/>
        </w:rPr>
        <w:t>The following applicant</w:t>
      </w:r>
      <w:r>
        <w:rPr>
          <w:rFonts w:ascii="Times New Roman" w:hAnsi="Times New Roman" w:cs="Times New Roman"/>
          <w:b/>
        </w:rPr>
        <w:t>s</w:t>
      </w:r>
      <w:r w:rsidRPr="00032CC3">
        <w:rPr>
          <w:rFonts w:ascii="Times New Roman" w:hAnsi="Times New Roman" w:cs="Times New Roman"/>
          <w:b/>
        </w:rPr>
        <w:t xml:space="preserve"> applied for a Class </w:t>
      </w:r>
      <w:r>
        <w:rPr>
          <w:rFonts w:ascii="Times New Roman" w:hAnsi="Times New Roman" w:cs="Times New Roman"/>
          <w:b/>
        </w:rPr>
        <w:t xml:space="preserve">6 </w:t>
      </w:r>
      <w:r w:rsidRPr="00032CC3">
        <w:rPr>
          <w:rFonts w:ascii="Times New Roman" w:hAnsi="Times New Roman" w:cs="Times New Roman"/>
          <w:b/>
        </w:rPr>
        <w:t>permi</w:t>
      </w:r>
      <w:r>
        <w:rPr>
          <w:rFonts w:ascii="Times New Roman" w:hAnsi="Times New Roman" w:cs="Times New Roman"/>
          <w:b/>
        </w:rPr>
        <w:t>ts</w:t>
      </w:r>
      <w:r w:rsidRPr="00032CC3">
        <w:rPr>
          <w:rFonts w:ascii="Times New Roman" w:hAnsi="Times New Roman" w:cs="Times New Roman"/>
          <w:b/>
        </w:rPr>
        <w:t>:</w:t>
      </w:r>
    </w:p>
    <w:p w:rsidR="009B7A31" w:rsidRDefault="0050286E" w:rsidP="009B7A31">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 xml:space="preserve">Cajun Campground – </w:t>
      </w:r>
      <w:r>
        <w:rPr>
          <w:rFonts w:ascii="Times New Roman" w:hAnsi="Times New Roman" w:cs="Times New Roman"/>
          <w:i/>
        </w:rPr>
        <w:t>5552 Hwy 190 Eunice, LA 70535</w:t>
      </w:r>
      <w:r w:rsidR="009B7A31">
        <w:rPr>
          <w:rFonts w:ascii="Times New Roman" w:hAnsi="Times New Roman" w:cs="Times New Roman"/>
          <w:b/>
        </w:rPr>
        <w:t xml:space="preserve"> – </w:t>
      </w:r>
      <w:r>
        <w:rPr>
          <w:rFonts w:ascii="Times New Roman" w:hAnsi="Times New Roman" w:cs="Times New Roman"/>
          <w:i/>
        </w:rPr>
        <w:t>Leo &amp; Jackie Spryer</w:t>
      </w:r>
      <w:r w:rsidR="009E16B2">
        <w:rPr>
          <w:rFonts w:ascii="Times New Roman" w:hAnsi="Times New Roman" w:cs="Times New Roman"/>
          <w:i/>
        </w:rPr>
        <w:t xml:space="preserve"> approached the Commission</w:t>
      </w:r>
      <w:r w:rsidR="009B7A31">
        <w:rPr>
          <w:rFonts w:ascii="Times New Roman" w:hAnsi="Times New Roman" w:cs="Times New Roman"/>
          <w:i/>
        </w:rPr>
        <w:t xml:space="preserve"> – On motion by Commissioner Monlezun, seconded by </w:t>
      </w:r>
      <w:r>
        <w:rPr>
          <w:rFonts w:ascii="Times New Roman" w:hAnsi="Times New Roman" w:cs="Times New Roman"/>
          <w:i/>
        </w:rPr>
        <w:t>Thompson</w:t>
      </w:r>
      <w:r w:rsidR="009B7A31">
        <w:rPr>
          <w:rFonts w:ascii="Times New Roman" w:hAnsi="Times New Roman" w:cs="Times New Roman"/>
          <w:i/>
        </w:rPr>
        <w:t>, the permit was granted.</w:t>
      </w:r>
    </w:p>
    <w:p w:rsidR="0050286E" w:rsidRPr="009B7A31" w:rsidRDefault="0050286E" w:rsidP="0050286E">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lastRenderedPageBreak/>
        <w:t xml:space="preserve">West Side Building Materials LLC – 920 Court St. Port Allen, LA 70767 – </w:t>
      </w:r>
      <w:r>
        <w:rPr>
          <w:rFonts w:ascii="Times New Roman" w:hAnsi="Times New Roman" w:cs="Times New Roman"/>
          <w:i/>
        </w:rPr>
        <w:t>Shellie Catlett approached the Commission.</w:t>
      </w:r>
      <w:r>
        <w:rPr>
          <w:rFonts w:ascii="Times New Roman" w:hAnsi="Times New Roman" w:cs="Times New Roman"/>
          <w:b/>
        </w:rPr>
        <w:t xml:space="preserve"> </w:t>
      </w:r>
      <w:r>
        <w:rPr>
          <w:rFonts w:ascii="Times New Roman" w:hAnsi="Times New Roman" w:cs="Times New Roman"/>
          <w:i/>
        </w:rPr>
        <w:t>On motion by Commissioner Thompson, s</w:t>
      </w:r>
      <w:r>
        <w:rPr>
          <w:rFonts w:ascii="Times New Roman" w:hAnsi="Times New Roman" w:cs="Times New Roman"/>
          <w:i/>
        </w:rPr>
        <w:t>econded by Commissioner Cleveland</w:t>
      </w:r>
      <w:r>
        <w:rPr>
          <w:rFonts w:ascii="Times New Roman" w:hAnsi="Times New Roman" w:cs="Times New Roman"/>
          <w:i/>
        </w:rPr>
        <w:t>, the permit was granted.</w:t>
      </w:r>
    </w:p>
    <w:p w:rsidR="009B7A31" w:rsidRPr="009B7A31" w:rsidRDefault="0050286E" w:rsidP="009B7A31">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b/>
        </w:rPr>
        <w:t>Andrew Myers Propane – 603 Ridge Rd. Lafayette, LA 70506</w:t>
      </w:r>
      <w:r w:rsidR="009B7A31">
        <w:rPr>
          <w:rFonts w:ascii="Times New Roman" w:hAnsi="Times New Roman" w:cs="Times New Roman"/>
          <w:b/>
        </w:rPr>
        <w:t xml:space="preserve"> – </w:t>
      </w:r>
      <w:r w:rsidRPr="0050286E">
        <w:rPr>
          <w:rFonts w:ascii="Times New Roman" w:hAnsi="Times New Roman" w:cs="Times New Roman"/>
          <w:i/>
        </w:rPr>
        <w:t>Andrew Myers</w:t>
      </w:r>
      <w:r w:rsidR="009B7A31">
        <w:rPr>
          <w:rFonts w:ascii="Times New Roman" w:hAnsi="Times New Roman" w:cs="Times New Roman"/>
          <w:i/>
        </w:rPr>
        <w:t xml:space="preserve"> approached the Commission.</w:t>
      </w:r>
      <w:r w:rsidR="009361B8">
        <w:rPr>
          <w:rFonts w:ascii="Times New Roman" w:hAnsi="Times New Roman" w:cs="Times New Roman"/>
          <w:i/>
        </w:rPr>
        <w:t xml:space="preserve"> On motion by Commissioner Thompson, seconded by </w:t>
      </w:r>
      <w:r>
        <w:rPr>
          <w:rFonts w:ascii="Times New Roman" w:hAnsi="Times New Roman" w:cs="Times New Roman"/>
          <w:i/>
        </w:rPr>
        <w:t>Commissioner Monlezun</w:t>
      </w:r>
      <w:r w:rsidR="009361B8">
        <w:rPr>
          <w:rFonts w:ascii="Times New Roman" w:hAnsi="Times New Roman" w:cs="Times New Roman"/>
          <w:i/>
        </w:rPr>
        <w:t>, the permit was granted.</w:t>
      </w:r>
    </w:p>
    <w:p w:rsidR="009B7A31" w:rsidRDefault="009B7A31" w:rsidP="009B7A31">
      <w:pPr>
        <w:spacing w:after="0" w:line="240" w:lineRule="auto"/>
        <w:rPr>
          <w:rFonts w:ascii="Times New Roman" w:hAnsi="Times New Roman" w:cs="Times New Roman"/>
          <w:b/>
        </w:rPr>
      </w:pPr>
      <w:r w:rsidRPr="00032CC3">
        <w:rPr>
          <w:rFonts w:ascii="Times New Roman" w:hAnsi="Times New Roman" w:cs="Times New Roman"/>
          <w:b/>
        </w:rPr>
        <w:t>The following applicant</w:t>
      </w:r>
      <w:r>
        <w:rPr>
          <w:rFonts w:ascii="Times New Roman" w:hAnsi="Times New Roman" w:cs="Times New Roman"/>
          <w:b/>
        </w:rPr>
        <w:t>s</w:t>
      </w:r>
      <w:r w:rsidRPr="00032CC3">
        <w:rPr>
          <w:rFonts w:ascii="Times New Roman" w:hAnsi="Times New Roman" w:cs="Times New Roman"/>
          <w:b/>
        </w:rPr>
        <w:t xml:space="preserve"> applied for a Class </w:t>
      </w:r>
      <w:r>
        <w:rPr>
          <w:rFonts w:ascii="Times New Roman" w:hAnsi="Times New Roman" w:cs="Times New Roman"/>
          <w:b/>
        </w:rPr>
        <w:t xml:space="preserve">6X </w:t>
      </w:r>
      <w:r w:rsidRPr="00032CC3">
        <w:rPr>
          <w:rFonts w:ascii="Times New Roman" w:hAnsi="Times New Roman" w:cs="Times New Roman"/>
          <w:b/>
        </w:rPr>
        <w:t>permi</w:t>
      </w:r>
      <w:r>
        <w:rPr>
          <w:rFonts w:ascii="Times New Roman" w:hAnsi="Times New Roman" w:cs="Times New Roman"/>
          <w:b/>
        </w:rPr>
        <w:t>ts</w:t>
      </w:r>
      <w:r w:rsidRPr="00032CC3">
        <w:rPr>
          <w:rFonts w:ascii="Times New Roman" w:hAnsi="Times New Roman" w:cs="Times New Roman"/>
          <w:b/>
        </w:rPr>
        <w:t>:</w:t>
      </w:r>
    </w:p>
    <w:p w:rsidR="009B7A31"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SG Brothers – 9754 Eve Drive Denham Springs, LA 70726</w:t>
      </w:r>
    </w:p>
    <w:p w:rsidR="002906CC"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Star Fuel – 31585 Highway 15 Clayton, LA 71326</w:t>
      </w:r>
    </w:p>
    <w:p w:rsidR="009B7A31"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Ray’s Quick Stop – 8500 Maurice Ave. Maurice, LA 70555</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P &amp; A Coteau Mart – 3612 Coteau Road New Iberia, LA 70560</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Kaplan Express - 507 W. Veterans Memorial Drive Kaplan, LA 70548</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Fuel Plus Too, Inc. – 20886 Hwy. 167 Dry Prong, LA 71423</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River Discount – 10696 River Road St. Rose, LA 70087</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Lockport Discount Inc. – 615 Crescent Ave. Lockport, LA 70374</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Chapelle’s Grocery – 14061 Veteran Memorial Hwy. Turkey Creek, LA 70585</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Grand Point Food Mart – 3002 Grand Point Hwy. Breaux Bridge, LA 70517</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Country Store #6 – 102 W. Hwy. 14 Delcambre, LA 70528</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Nick’s Food Mart – 1301 W. Veteran’s Memorial Drive Kaplan, LA 70548</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Cajun Two Steps LLC – 1211 Service Road Kentwood, LA 70444</w:t>
      </w:r>
    </w:p>
    <w:p w:rsidR="0046418E" w:rsidRDefault="0046418E" w:rsidP="009B7A31">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Vacherie Auto &amp; Home Center – 22044 Hwy. 20 Vacherie, LA 70090</w:t>
      </w:r>
    </w:p>
    <w:p w:rsidR="002906CC" w:rsidRDefault="002906CC" w:rsidP="002906CC">
      <w:pPr>
        <w:spacing w:after="0" w:line="240" w:lineRule="auto"/>
        <w:ind w:left="1080"/>
        <w:rPr>
          <w:rFonts w:ascii="Times New Roman" w:hAnsi="Times New Roman" w:cs="Times New Roman"/>
          <w:b/>
        </w:rPr>
      </w:pPr>
      <w:r>
        <w:rPr>
          <w:rFonts w:ascii="Times New Roman" w:hAnsi="Times New Roman" w:cs="Times New Roman"/>
          <w:b/>
        </w:rPr>
        <w:t xml:space="preserve">On </w:t>
      </w:r>
      <w:r w:rsidR="0050286E">
        <w:rPr>
          <w:rFonts w:ascii="Times New Roman" w:hAnsi="Times New Roman" w:cs="Times New Roman"/>
          <w:b/>
        </w:rPr>
        <w:t>motion by Commissioner Monlezun</w:t>
      </w:r>
      <w:r>
        <w:rPr>
          <w:rFonts w:ascii="Times New Roman" w:hAnsi="Times New Roman" w:cs="Times New Roman"/>
          <w:b/>
        </w:rPr>
        <w:t xml:space="preserve"> seconded by Commissioner R. </w:t>
      </w:r>
      <w:r w:rsidR="00733BF3">
        <w:rPr>
          <w:rFonts w:ascii="Times New Roman" w:hAnsi="Times New Roman" w:cs="Times New Roman"/>
          <w:b/>
        </w:rPr>
        <w:t>Cleveland,</w:t>
      </w:r>
      <w:r>
        <w:rPr>
          <w:rFonts w:ascii="Times New Roman" w:hAnsi="Times New Roman" w:cs="Times New Roman"/>
          <w:b/>
        </w:rPr>
        <w:t xml:space="preserve"> the permits were granted. All agreed.</w:t>
      </w:r>
    </w:p>
    <w:p w:rsidR="00C86BDE" w:rsidRPr="00032CC3" w:rsidRDefault="008F08C7" w:rsidP="00816DC2">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2645E3">
        <w:rPr>
          <w:rFonts w:ascii="Times New Roman" w:hAnsi="Times New Roman" w:cs="Times New Roman"/>
          <w:b/>
        </w:rPr>
        <w:t xml:space="preserve">Violations </w:t>
      </w:r>
      <w:r w:rsidRPr="00032CC3">
        <w:rPr>
          <w:rFonts w:ascii="Times New Roman" w:hAnsi="Times New Roman" w:cs="Times New Roman"/>
        </w:rPr>
        <w:t>–</w:t>
      </w:r>
      <w:r w:rsidR="001C531B" w:rsidRPr="00032CC3">
        <w:rPr>
          <w:rFonts w:ascii="Times New Roman" w:hAnsi="Times New Roman" w:cs="Times New Roman"/>
        </w:rPr>
        <w:t xml:space="preserve"> </w:t>
      </w:r>
      <w:r w:rsidR="001C531B" w:rsidRPr="00032CC3">
        <w:rPr>
          <w:rFonts w:ascii="Times New Roman" w:hAnsi="Times New Roman" w:cs="Times New Roman"/>
          <w:b/>
        </w:rPr>
        <w:t>No violations for the</w:t>
      </w:r>
      <w:r w:rsidR="0046418E">
        <w:rPr>
          <w:rFonts w:ascii="Times New Roman" w:hAnsi="Times New Roman" w:cs="Times New Roman"/>
          <w:b/>
        </w:rPr>
        <w:t xml:space="preserve"> month of February</w:t>
      </w:r>
      <w:r w:rsidR="001C531B" w:rsidRPr="00032CC3">
        <w:rPr>
          <w:rFonts w:ascii="Times New Roman" w:hAnsi="Times New Roman" w:cs="Times New Roman"/>
          <w:b/>
        </w:rPr>
        <w:t>.</w:t>
      </w:r>
    </w:p>
    <w:p w:rsidR="002645E3" w:rsidRPr="002C7600" w:rsidRDefault="009A080A" w:rsidP="00237DBC">
      <w:pPr>
        <w:pStyle w:val="ListParagraph"/>
        <w:numPr>
          <w:ilvl w:val="0"/>
          <w:numId w:val="2"/>
        </w:numPr>
        <w:rPr>
          <w:rFonts w:ascii="Times New Roman" w:hAnsi="Times New Roman" w:cs="Times New Roman"/>
          <w:b/>
          <w:i/>
        </w:rPr>
      </w:pPr>
      <w:r w:rsidRPr="002C7600">
        <w:rPr>
          <w:rFonts w:ascii="Times New Roman" w:hAnsi="Times New Roman" w:cs="Times New Roman"/>
          <w:b/>
        </w:rPr>
        <w:t>Market Development business</w:t>
      </w:r>
      <w:r w:rsidR="002645E3" w:rsidRPr="002C7600">
        <w:rPr>
          <w:rFonts w:ascii="Times New Roman" w:hAnsi="Times New Roman" w:cs="Times New Roman"/>
          <w:b/>
        </w:rPr>
        <w:t xml:space="preserve"> </w:t>
      </w:r>
    </w:p>
    <w:p w:rsidR="00B46630" w:rsidRPr="002645E3" w:rsidRDefault="0038316D" w:rsidP="006719B0">
      <w:pPr>
        <w:pStyle w:val="ListParagraph"/>
        <w:numPr>
          <w:ilvl w:val="0"/>
          <w:numId w:val="6"/>
        </w:numPr>
        <w:rPr>
          <w:rFonts w:ascii="Times New Roman" w:hAnsi="Times New Roman" w:cs="Times New Roman"/>
          <w:i/>
        </w:rPr>
      </w:pPr>
      <w:r w:rsidRPr="002645E3">
        <w:rPr>
          <w:rFonts w:ascii="Times New Roman" w:hAnsi="Times New Roman" w:cs="Times New Roman"/>
        </w:rPr>
        <w:t>Chas</w:t>
      </w:r>
      <w:r w:rsidR="00956B9D" w:rsidRPr="002645E3">
        <w:rPr>
          <w:rFonts w:ascii="Times New Roman" w:hAnsi="Times New Roman" w:cs="Times New Roman"/>
        </w:rPr>
        <w:t xml:space="preserve">e bank reconciliation as of </w:t>
      </w:r>
      <w:r w:rsidR="00EE3409">
        <w:rPr>
          <w:rFonts w:ascii="Times New Roman" w:hAnsi="Times New Roman" w:cs="Times New Roman"/>
        </w:rPr>
        <w:t>February 7</w:t>
      </w:r>
      <w:r w:rsidR="00584A57">
        <w:rPr>
          <w:rFonts w:ascii="Times New Roman" w:hAnsi="Times New Roman" w:cs="Times New Roman"/>
        </w:rPr>
        <w:t>,</w:t>
      </w:r>
      <w:r w:rsidR="00165140" w:rsidRPr="002645E3">
        <w:rPr>
          <w:rFonts w:ascii="Times New Roman" w:hAnsi="Times New Roman" w:cs="Times New Roman"/>
        </w:rPr>
        <w:t xml:space="preserve"> 202</w:t>
      </w:r>
      <w:r w:rsidR="00584A57">
        <w:rPr>
          <w:rFonts w:ascii="Times New Roman" w:hAnsi="Times New Roman" w:cs="Times New Roman"/>
        </w:rPr>
        <w:t>4</w:t>
      </w:r>
      <w:r w:rsidR="00165140" w:rsidRPr="002645E3">
        <w:rPr>
          <w:rFonts w:ascii="Times New Roman" w:hAnsi="Times New Roman" w:cs="Times New Roman"/>
        </w:rPr>
        <w:t xml:space="preserve">: </w:t>
      </w:r>
      <w:r w:rsidR="00165140" w:rsidRPr="002645E3">
        <w:rPr>
          <w:rFonts w:ascii="Times New Roman" w:hAnsi="Times New Roman" w:cs="Times New Roman"/>
          <w:b/>
          <w:u w:val="single"/>
        </w:rPr>
        <w:t>$</w:t>
      </w:r>
      <w:r w:rsidR="009F5F3B">
        <w:rPr>
          <w:rFonts w:ascii="Times New Roman" w:hAnsi="Times New Roman" w:cs="Times New Roman"/>
          <w:b/>
          <w:u w:val="single"/>
        </w:rPr>
        <w:t>5</w:t>
      </w:r>
      <w:r w:rsidR="00EE3409">
        <w:rPr>
          <w:rFonts w:ascii="Times New Roman" w:hAnsi="Times New Roman" w:cs="Times New Roman"/>
          <w:b/>
          <w:u w:val="single"/>
        </w:rPr>
        <w:t>16,359.07</w:t>
      </w:r>
      <w:r w:rsidR="00F71168">
        <w:rPr>
          <w:rFonts w:ascii="Times New Roman" w:hAnsi="Times New Roman" w:cs="Times New Roman"/>
          <w:b/>
          <w:u w:val="single"/>
        </w:rPr>
        <w:t xml:space="preserve"> </w:t>
      </w:r>
      <w:r w:rsidR="009F5F3B">
        <w:rPr>
          <w:rFonts w:ascii="Times New Roman" w:hAnsi="Times New Roman" w:cs="Times New Roman"/>
          <w:u w:val="single"/>
        </w:rPr>
        <w:t>-</w:t>
      </w:r>
      <w:r w:rsidR="00AD4DBE">
        <w:rPr>
          <w:rFonts w:ascii="Times New Roman" w:hAnsi="Times New Roman" w:cs="Times New Roman"/>
        </w:rPr>
        <w:t xml:space="preserve"> approximately $</w:t>
      </w:r>
      <w:r w:rsidR="002906CC">
        <w:rPr>
          <w:rFonts w:ascii="Times New Roman" w:hAnsi="Times New Roman" w:cs="Times New Roman"/>
        </w:rPr>
        <w:t>2</w:t>
      </w:r>
      <w:r w:rsidR="00EE3409">
        <w:rPr>
          <w:rFonts w:ascii="Times New Roman" w:hAnsi="Times New Roman" w:cs="Times New Roman"/>
        </w:rPr>
        <w:t>5</w:t>
      </w:r>
      <w:r w:rsidR="00E02E1B">
        <w:rPr>
          <w:rFonts w:ascii="Times New Roman" w:hAnsi="Times New Roman" w:cs="Times New Roman"/>
        </w:rPr>
        <w:t>,</w:t>
      </w:r>
      <w:r w:rsidR="00AD4DBE">
        <w:rPr>
          <w:rFonts w:ascii="Times New Roman" w:hAnsi="Times New Roman" w:cs="Times New Roman"/>
        </w:rPr>
        <w:t xml:space="preserve">000 is encumbered. </w:t>
      </w:r>
    </w:p>
    <w:p w:rsidR="00EE3409" w:rsidRPr="00EE3409" w:rsidRDefault="00165140" w:rsidP="005C7EE1">
      <w:pPr>
        <w:pStyle w:val="ListParagraph"/>
        <w:numPr>
          <w:ilvl w:val="0"/>
          <w:numId w:val="2"/>
        </w:numPr>
        <w:rPr>
          <w:rFonts w:ascii="Times New Roman" w:hAnsi="Times New Roman" w:cs="Times New Roman"/>
          <w:i/>
        </w:rPr>
      </w:pPr>
      <w:r w:rsidRPr="00EE3409">
        <w:rPr>
          <w:rFonts w:ascii="Times New Roman" w:hAnsi="Times New Roman" w:cs="Times New Roman"/>
          <w:b/>
        </w:rPr>
        <w:t>Office of Legal Affairs represe</w:t>
      </w:r>
      <w:r w:rsidR="002645E3" w:rsidRPr="00EE3409">
        <w:rPr>
          <w:rFonts w:ascii="Times New Roman" w:hAnsi="Times New Roman" w:cs="Times New Roman"/>
          <w:b/>
        </w:rPr>
        <w:t>ntative</w:t>
      </w:r>
      <w:r w:rsidR="002645E3" w:rsidRPr="00EE3409">
        <w:rPr>
          <w:rFonts w:ascii="Times New Roman" w:hAnsi="Times New Roman" w:cs="Times New Roman"/>
        </w:rPr>
        <w:t xml:space="preserve"> </w:t>
      </w:r>
      <w:r w:rsidR="00846C42">
        <w:rPr>
          <w:rFonts w:ascii="Times New Roman" w:hAnsi="Times New Roman" w:cs="Times New Roman"/>
        </w:rPr>
        <w:t>– Attorney Stockstill</w:t>
      </w:r>
      <w:r w:rsidR="00C22D82">
        <w:rPr>
          <w:rFonts w:ascii="Times New Roman" w:hAnsi="Times New Roman" w:cs="Times New Roman"/>
        </w:rPr>
        <w:t xml:space="preserve"> mentioned</w:t>
      </w:r>
      <w:r w:rsidR="00846C42">
        <w:rPr>
          <w:rFonts w:ascii="Times New Roman" w:hAnsi="Times New Roman" w:cs="Times New Roman"/>
        </w:rPr>
        <w:t xml:space="preserve"> the bank reconciliation. It is his recommendation that an audit of the funds be requested</w:t>
      </w:r>
      <w:r w:rsidR="00C22D82">
        <w:rPr>
          <w:rFonts w:ascii="Times New Roman" w:hAnsi="Times New Roman" w:cs="Times New Roman"/>
        </w:rPr>
        <w:t xml:space="preserve"> by contacting</w:t>
      </w:r>
      <w:r w:rsidR="00846C42">
        <w:rPr>
          <w:rFonts w:ascii="Times New Roman" w:hAnsi="Times New Roman" w:cs="Times New Roman"/>
        </w:rPr>
        <w:t xml:space="preserve"> the Legislative Auditors. An external auditor can review the invoices. Every board meeting, an auditor should be present. Stockstill </w:t>
      </w:r>
      <w:r w:rsidR="00C22D82">
        <w:rPr>
          <w:rFonts w:ascii="Times New Roman" w:hAnsi="Times New Roman" w:cs="Times New Roman"/>
        </w:rPr>
        <w:t xml:space="preserve">will </w:t>
      </w:r>
      <w:r w:rsidR="00846C42">
        <w:rPr>
          <w:rFonts w:ascii="Times New Roman" w:hAnsi="Times New Roman" w:cs="Times New Roman"/>
        </w:rPr>
        <w:t>research this recommendation more and follow up with Chairman Cleveland. There was a brief discussion about the rebate program. The consumer rebate program is part of the assessment. According to Chairman Cleveland, the previous rebate program was not hard on the office staff from what he can recall. The discussion regarding the rebate program continued.</w:t>
      </w:r>
    </w:p>
    <w:p w:rsidR="004A4C74" w:rsidRDefault="004A4C74" w:rsidP="003B7932">
      <w:pPr>
        <w:pStyle w:val="ListParagraph"/>
        <w:numPr>
          <w:ilvl w:val="0"/>
          <w:numId w:val="2"/>
        </w:numPr>
        <w:rPr>
          <w:rFonts w:ascii="Times New Roman" w:hAnsi="Times New Roman" w:cs="Times New Roman"/>
        </w:rPr>
      </w:pPr>
      <w:r w:rsidRPr="002C7600">
        <w:rPr>
          <w:rFonts w:ascii="Times New Roman" w:hAnsi="Times New Roman" w:cs="Times New Roman"/>
          <w:b/>
        </w:rPr>
        <w:t>Op</w:t>
      </w:r>
      <w:r w:rsidR="00CE1740" w:rsidRPr="002C7600">
        <w:rPr>
          <w:rFonts w:ascii="Times New Roman" w:hAnsi="Times New Roman" w:cs="Times New Roman"/>
          <w:b/>
        </w:rPr>
        <w:t xml:space="preserve">en discussion by </w:t>
      </w:r>
      <w:r w:rsidRPr="002C7600">
        <w:rPr>
          <w:rFonts w:ascii="Times New Roman" w:hAnsi="Times New Roman" w:cs="Times New Roman"/>
          <w:b/>
        </w:rPr>
        <w:t xml:space="preserve">Chairman and/or </w:t>
      </w:r>
      <w:r w:rsidR="00CE1740" w:rsidRPr="002C7600">
        <w:rPr>
          <w:rFonts w:ascii="Times New Roman" w:hAnsi="Times New Roman" w:cs="Times New Roman"/>
          <w:b/>
        </w:rPr>
        <w:t>Interim Executive</w:t>
      </w:r>
      <w:r w:rsidR="00CE1740" w:rsidRPr="004A4C74">
        <w:rPr>
          <w:rFonts w:ascii="Times New Roman" w:hAnsi="Times New Roman" w:cs="Times New Roman"/>
        </w:rPr>
        <w:t xml:space="preserve"> </w:t>
      </w:r>
      <w:r w:rsidR="00CE1740" w:rsidRPr="002C7600">
        <w:rPr>
          <w:rFonts w:ascii="Times New Roman" w:hAnsi="Times New Roman" w:cs="Times New Roman"/>
          <w:b/>
        </w:rPr>
        <w:t>Director</w:t>
      </w:r>
      <w:r w:rsidR="005D4EA1" w:rsidRPr="002C7600">
        <w:rPr>
          <w:rFonts w:ascii="Times New Roman" w:hAnsi="Times New Roman" w:cs="Times New Roman"/>
          <w:b/>
        </w:rPr>
        <w:t xml:space="preserve"> </w:t>
      </w:r>
      <w:r w:rsidR="0029776F">
        <w:rPr>
          <w:rFonts w:ascii="Times New Roman" w:hAnsi="Times New Roman" w:cs="Times New Roman"/>
        </w:rPr>
        <w:t xml:space="preserve">– </w:t>
      </w:r>
      <w:r w:rsidR="00C12693">
        <w:rPr>
          <w:rFonts w:ascii="Times New Roman" w:hAnsi="Times New Roman" w:cs="Times New Roman"/>
        </w:rPr>
        <w:t xml:space="preserve">no </w:t>
      </w:r>
      <w:r w:rsidR="00846C42">
        <w:rPr>
          <w:rFonts w:ascii="Times New Roman" w:hAnsi="Times New Roman" w:cs="Times New Roman"/>
        </w:rPr>
        <w:t xml:space="preserve">additional </w:t>
      </w:r>
      <w:r w:rsidR="00C12693">
        <w:rPr>
          <w:rFonts w:ascii="Times New Roman" w:hAnsi="Times New Roman" w:cs="Times New Roman"/>
        </w:rPr>
        <w:t>comments</w:t>
      </w:r>
    </w:p>
    <w:p w:rsidR="009A080A" w:rsidRDefault="004A4C74" w:rsidP="00BC737B">
      <w:pPr>
        <w:pStyle w:val="ListParagraph"/>
        <w:numPr>
          <w:ilvl w:val="0"/>
          <w:numId w:val="2"/>
        </w:numPr>
        <w:rPr>
          <w:rFonts w:ascii="Times New Roman" w:hAnsi="Times New Roman" w:cs="Times New Roman"/>
        </w:rPr>
      </w:pPr>
      <w:r w:rsidRPr="002C7600">
        <w:rPr>
          <w:rFonts w:ascii="Times New Roman" w:hAnsi="Times New Roman" w:cs="Times New Roman"/>
          <w:b/>
        </w:rPr>
        <w:t>Tentative meeting date</w:t>
      </w:r>
      <w:r w:rsidRPr="002645E3">
        <w:rPr>
          <w:rFonts w:ascii="Times New Roman" w:hAnsi="Times New Roman" w:cs="Times New Roman"/>
        </w:rPr>
        <w:t xml:space="preserve"> – </w:t>
      </w:r>
      <w:r w:rsidR="00EE3409">
        <w:rPr>
          <w:rFonts w:ascii="Times New Roman" w:hAnsi="Times New Roman" w:cs="Times New Roman"/>
        </w:rPr>
        <w:t>March 20</w:t>
      </w:r>
      <w:r w:rsidR="009B7A31">
        <w:rPr>
          <w:rFonts w:ascii="Times New Roman" w:hAnsi="Times New Roman" w:cs="Times New Roman"/>
        </w:rPr>
        <w:t>, 2024</w:t>
      </w:r>
      <w:r w:rsidR="00182758" w:rsidRPr="002645E3">
        <w:rPr>
          <w:rFonts w:ascii="Times New Roman" w:hAnsi="Times New Roman" w:cs="Times New Roman"/>
        </w:rPr>
        <w:t xml:space="preserve"> – </w:t>
      </w:r>
      <w:r w:rsidR="00D11303">
        <w:rPr>
          <w:rFonts w:ascii="Times New Roman" w:hAnsi="Times New Roman" w:cs="Times New Roman"/>
        </w:rPr>
        <w:t>Baton Rouge</w:t>
      </w:r>
      <w:r w:rsidR="00182758" w:rsidRPr="002645E3">
        <w:rPr>
          <w:rFonts w:ascii="Times New Roman" w:hAnsi="Times New Roman" w:cs="Times New Roman"/>
        </w:rPr>
        <w:t xml:space="preserve">, LA </w:t>
      </w:r>
    </w:p>
    <w:p w:rsidR="00EA1A7E" w:rsidRPr="00EA1A7E" w:rsidRDefault="00EE3409" w:rsidP="00EA1A7E">
      <w:pPr>
        <w:pStyle w:val="ListParagraph"/>
        <w:numPr>
          <w:ilvl w:val="0"/>
          <w:numId w:val="2"/>
        </w:numPr>
        <w:rPr>
          <w:rFonts w:ascii="Times New Roman" w:hAnsi="Times New Roman" w:cs="Times New Roman"/>
        </w:rPr>
      </w:pPr>
      <w:r>
        <w:rPr>
          <w:rFonts w:ascii="Times New Roman" w:hAnsi="Times New Roman" w:cs="Times New Roman"/>
          <w:b/>
        </w:rPr>
        <w:t xml:space="preserve">LPGC Advisory Board </w:t>
      </w:r>
      <w:r>
        <w:rPr>
          <w:rFonts w:ascii="Times New Roman" w:hAnsi="Times New Roman" w:cs="Times New Roman"/>
        </w:rPr>
        <w:t>– President Artie Cole</w:t>
      </w:r>
      <w:r w:rsidR="00846C42">
        <w:rPr>
          <w:rFonts w:ascii="Times New Roman" w:hAnsi="Times New Roman" w:cs="Times New Roman"/>
        </w:rPr>
        <w:t xml:space="preserve"> and Randy Hayden approached the Commission.</w:t>
      </w:r>
      <w:r w:rsidR="00C22D82">
        <w:rPr>
          <w:rFonts w:ascii="Times New Roman" w:hAnsi="Times New Roman" w:cs="Times New Roman"/>
        </w:rPr>
        <w:t xml:space="preserve"> Cole stated that they are waiting on the contracts to be able to move forward. Chairman Cleveland asked if the Commission can be presented with contracts in place of the proposals? Hayden stated the vendors provide contracts. It is his understanding that the State needs to provide the necessary contract. Stockstill stated that in order for disbursements to be made, the LPGC has to be presented with a final contract. There is not a standard contract that can be provided to a vendor. The discussion about contract</w:t>
      </w:r>
      <w:r w:rsidR="002D639D">
        <w:rPr>
          <w:rFonts w:ascii="Times New Roman" w:hAnsi="Times New Roman" w:cs="Times New Roman"/>
        </w:rPr>
        <w:t>s continued. Hayden stated that his concern is that people in the state have paid an assessment to promote propane and the money is just sitting in an account. When the advisory board approves something, the hope is to be able to move forward. Stockstill said, all state agencies and boards are required by law to have contracts approved by the Office of Contract Review. If not, vendors can have disputes, jurisdiction, and anti-discrimination clauses. He continued to explain the requirements. Hayden stated that some vendors are not prepared to provide contracts with requirements. Commissioner Thompson asked if a template can be provided? Stockstill reminded the Commission that LPGC is not supposed to develop contracts. Thompson does not see why a template cannot be provided. According to Stockstill, vendors have lawyers that can draft contracts. The requirements for contracts have to be used. According to Hayden,</w:t>
      </w:r>
      <w:r w:rsidR="00EA1A7E">
        <w:rPr>
          <w:rFonts w:ascii="Times New Roman" w:hAnsi="Times New Roman" w:cs="Times New Roman"/>
        </w:rPr>
        <w:t xml:space="preserve"> vendors are using standard contracts but those same standard contracts are not being accepted by LPGC. Commissioner Monlezun asked about a template again. Stockstill said there is no template. The law is the template. Thompson asked instead of giving a template, </w:t>
      </w:r>
      <w:r w:rsidR="00733BF3">
        <w:rPr>
          <w:rFonts w:ascii="Times New Roman" w:hAnsi="Times New Roman" w:cs="Times New Roman"/>
        </w:rPr>
        <w:t>could</w:t>
      </w:r>
      <w:r w:rsidR="00EA1A7E">
        <w:rPr>
          <w:rFonts w:ascii="Times New Roman" w:hAnsi="Times New Roman" w:cs="Times New Roman"/>
        </w:rPr>
        <w:t xml:space="preserve"> a copy of the law be provided to a </w:t>
      </w:r>
      <w:r w:rsidR="00733BF3">
        <w:rPr>
          <w:rFonts w:ascii="Times New Roman" w:hAnsi="Times New Roman" w:cs="Times New Roman"/>
        </w:rPr>
        <w:t>vendor.</w:t>
      </w:r>
      <w:r w:rsidR="00EA1A7E">
        <w:rPr>
          <w:rFonts w:ascii="Times New Roman" w:hAnsi="Times New Roman" w:cs="Times New Roman"/>
        </w:rPr>
        <w:t xml:space="preserve"> Hayden would like explanations on why contracts are kicked back. He would like to schedule a meeting with someone about contracts. Stockstill recommended adding a link to LPGC’s website to the law that applies to contracts and contractual requirements. Stockstill provided additional information on the process for contracts. Kimberly Wilson</w:t>
      </w:r>
      <w:r w:rsidR="00463B96">
        <w:rPr>
          <w:rFonts w:ascii="Times New Roman" w:hAnsi="Times New Roman" w:cs="Times New Roman"/>
        </w:rPr>
        <w:t xml:space="preserve"> explains the procurement process once a contract is approved by LPGC.</w:t>
      </w:r>
      <w:r w:rsidR="00733BF3">
        <w:rPr>
          <w:rFonts w:ascii="Times New Roman" w:hAnsi="Times New Roman" w:cs="Times New Roman"/>
        </w:rPr>
        <w:t xml:space="preserve"> It was also Stockstill’s recommendation not to approve any contracts until the Office of State Contract Review approves it. Hayden’s concern is that Contract Review may say a contract is not approved by LPGC. Stockstill recommended that contracts not be approved until the authorized governmental agency has reviewed the contracts. Continued discussion about the process for contractual review. Monlezun asked have proposals from next month be sent for review. Wilson said, no. The proposals also have to be approved by LPGC. As it stands, contracts are not in the form of the State’s requirements, according to Stockstill. He also stated that vendors have to submit contracts. Hayden said the process has been working for the last 20 years. Stockstill said the contracts would have been flagged had an audit bee</w:t>
      </w:r>
      <w:r w:rsidR="007D208D">
        <w:rPr>
          <w:rFonts w:ascii="Times New Roman" w:hAnsi="Times New Roman" w:cs="Times New Roman"/>
        </w:rPr>
        <w:t>n done. Thompson suggested that Management and Finance be involved to explain the process. Stockstill informed the LPGC when money is involved, you transform role from administrative to fiduciary. Must follow the law. There is a personal responsibility if a lawsuit happens.</w:t>
      </w:r>
      <w:r w:rsidR="00E51681">
        <w:rPr>
          <w:rFonts w:ascii="Times New Roman" w:hAnsi="Times New Roman" w:cs="Times New Roman"/>
        </w:rPr>
        <w:t xml:space="preserve"> Cole verified that vendors need to understand the law to write a </w:t>
      </w:r>
      <w:r w:rsidR="003B5B30">
        <w:rPr>
          <w:rFonts w:ascii="Times New Roman" w:hAnsi="Times New Roman" w:cs="Times New Roman"/>
        </w:rPr>
        <w:t>contract;</w:t>
      </w:r>
      <w:r w:rsidR="00E51681">
        <w:rPr>
          <w:rFonts w:ascii="Times New Roman" w:hAnsi="Times New Roman" w:cs="Times New Roman"/>
        </w:rPr>
        <w:t xml:space="preserve"> contract is presented to the LPGC, and be told of inconsistencies if necessary. Hayden stated that Propane Education and Research Council (PERC) has provided funds for safety and training. He also addressed the accident in Virginia due to a propane leak. One first respond</w:t>
      </w:r>
      <w:r w:rsidR="003B5B30">
        <w:rPr>
          <w:rFonts w:ascii="Times New Roman" w:hAnsi="Times New Roman" w:cs="Times New Roman"/>
        </w:rPr>
        <w:t>er</w:t>
      </w:r>
      <w:bookmarkStart w:id="0" w:name="_GoBack"/>
      <w:bookmarkEnd w:id="0"/>
      <w:r w:rsidR="00E51681">
        <w:rPr>
          <w:rFonts w:ascii="Times New Roman" w:hAnsi="Times New Roman" w:cs="Times New Roman"/>
        </w:rPr>
        <w:t xml:space="preserve"> passed away. Several other emergency responders were injured. Please keep those involved in your thoughts and prayers. Chairman Cleveland is hopeful to continue focusing on regulating safety within the state. </w:t>
      </w:r>
      <w:r w:rsidR="001D634F">
        <w:rPr>
          <w:rFonts w:ascii="Times New Roman" w:hAnsi="Times New Roman" w:cs="Times New Roman"/>
        </w:rPr>
        <w:t xml:space="preserve">Stockstill suggested </w:t>
      </w:r>
      <w:r w:rsidR="003B5B30">
        <w:rPr>
          <w:rFonts w:ascii="Times New Roman" w:hAnsi="Times New Roman" w:cs="Times New Roman"/>
        </w:rPr>
        <w:t>contacting</w:t>
      </w:r>
      <w:r w:rsidR="001D634F">
        <w:rPr>
          <w:rFonts w:ascii="Times New Roman" w:hAnsi="Times New Roman" w:cs="Times New Roman"/>
        </w:rPr>
        <w:t xml:space="preserve"> Performance of Audit division. The request has to be made by LPGC. The audit division will review the procedures and looks for ways for improvement. Monlezun believes in transparency to ensure LPGC is running properly. On motion by Commissioner Thompson, seconded by Commissioner Monlezun, Attorney Stockstill will draft a letter to the Performance and Audit division to audit LPGC. All agreed. </w:t>
      </w:r>
      <w:r w:rsidR="003B5B30">
        <w:rPr>
          <w:rFonts w:ascii="Times New Roman" w:hAnsi="Times New Roman" w:cs="Times New Roman"/>
        </w:rPr>
        <w:t>Monlezun</w:t>
      </w:r>
      <w:r w:rsidR="001D634F">
        <w:rPr>
          <w:rFonts w:ascii="Times New Roman" w:hAnsi="Times New Roman" w:cs="Times New Roman"/>
        </w:rPr>
        <w:t xml:space="preserve"> inquired about Hayden’s payments. Robin provided an update on the status of the payment. Wilson explained the process for a payment to be issued. The discussion continued about the payment for Hayden.</w:t>
      </w:r>
    </w:p>
    <w:p w:rsidR="00EE3409" w:rsidRPr="001D634F" w:rsidRDefault="00EE3409" w:rsidP="00BC737B">
      <w:pPr>
        <w:pStyle w:val="ListParagraph"/>
        <w:numPr>
          <w:ilvl w:val="0"/>
          <w:numId w:val="2"/>
        </w:numPr>
        <w:rPr>
          <w:rFonts w:ascii="Times New Roman" w:hAnsi="Times New Roman" w:cs="Times New Roman"/>
        </w:rPr>
      </w:pPr>
      <w:r>
        <w:rPr>
          <w:rFonts w:ascii="Times New Roman" w:hAnsi="Times New Roman" w:cs="Times New Roman"/>
          <w:b/>
        </w:rPr>
        <w:t xml:space="preserve">Adjournment </w:t>
      </w:r>
      <w:r w:rsidR="001D634F">
        <w:rPr>
          <w:rFonts w:ascii="Times New Roman" w:hAnsi="Times New Roman" w:cs="Times New Roman"/>
          <w:b/>
        </w:rPr>
        <w:t xml:space="preserve">– </w:t>
      </w:r>
      <w:r w:rsidR="001D634F" w:rsidRPr="001D634F">
        <w:rPr>
          <w:rFonts w:ascii="Times New Roman" w:hAnsi="Times New Roman" w:cs="Times New Roman"/>
        </w:rPr>
        <w:t xml:space="preserve">On motion by Commissioner Thompson, seconded by Commissioner </w:t>
      </w:r>
      <w:r w:rsidR="001D634F">
        <w:rPr>
          <w:rFonts w:ascii="Times New Roman" w:hAnsi="Times New Roman" w:cs="Times New Roman"/>
        </w:rPr>
        <w:t>R. Cleveland, the meeting was ad</w:t>
      </w:r>
      <w:r w:rsidR="001D634F" w:rsidRPr="001D634F">
        <w:rPr>
          <w:rFonts w:ascii="Times New Roman" w:hAnsi="Times New Roman" w:cs="Times New Roman"/>
        </w:rPr>
        <w:t>journed.</w:t>
      </w:r>
    </w:p>
    <w:p w:rsidR="004A4C74" w:rsidRPr="001D634F" w:rsidRDefault="004A4C74" w:rsidP="00DA5903">
      <w:pPr>
        <w:pStyle w:val="ListParagraph"/>
        <w:spacing w:after="0" w:line="240" w:lineRule="auto"/>
        <w:rPr>
          <w:rFonts w:ascii="Times New Roman" w:hAnsi="Times New Roman" w:cs="Times New Roman"/>
          <w:i/>
        </w:rPr>
      </w:pPr>
    </w:p>
    <w:sectPr w:rsidR="004A4C74" w:rsidRPr="001D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7FE"/>
    <w:multiLevelType w:val="hybridMultilevel"/>
    <w:tmpl w:val="7D6289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757157"/>
    <w:multiLevelType w:val="hybridMultilevel"/>
    <w:tmpl w:val="4022E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3923F2"/>
    <w:multiLevelType w:val="hybridMultilevel"/>
    <w:tmpl w:val="60E4A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32122D"/>
    <w:multiLevelType w:val="hybridMultilevel"/>
    <w:tmpl w:val="F7203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D34B37"/>
    <w:multiLevelType w:val="hybridMultilevel"/>
    <w:tmpl w:val="0C406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2B13F3"/>
    <w:multiLevelType w:val="hybridMultilevel"/>
    <w:tmpl w:val="BFCC78E4"/>
    <w:lvl w:ilvl="0" w:tplc="82A8E48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B685A"/>
    <w:multiLevelType w:val="hybridMultilevel"/>
    <w:tmpl w:val="385E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0339D7"/>
    <w:multiLevelType w:val="hybridMultilevel"/>
    <w:tmpl w:val="FE1AE8EA"/>
    <w:lvl w:ilvl="0" w:tplc="0D52820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00F6C"/>
    <w:multiLevelType w:val="hybridMultilevel"/>
    <w:tmpl w:val="A42E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26741A"/>
    <w:multiLevelType w:val="hybridMultilevel"/>
    <w:tmpl w:val="AC70D3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076CA"/>
    <w:multiLevelType w:val="hybridMultilevel"/>
    <w:tmpl w:val="D474DE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6"/>
  </w:num>
  <w:num w:numId="6">
    <w:abstractNumId w:val="4"/>
  </w:num>
  <w:num w:numId="7">
    <w:abstractNumId w:val="8"/>
  </w:num>
  <w:num w:numId="8">
    <w:abstractNumId w:val="0"/>
  </w:num>
  <w:num w:numId="9">
    <w:abstractNumId w:val="9"/>
  </w:num>
  <w:num w:numId="10">
    <w:abstractNumId w:val="1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01D8D"/>
    <w:rsid w:val="00006749"/>
    <w:rsid w:val="0001541B"/>
    <w:rsid w:val="00032CC3"/>
    <w:rsid w:val="0004407B"/>
    <w:rsid w:val="00045B87"/>
    <w:rsid w:val="00050E39"/>
    <w:rsid w:val="0006160F"/>
    <w:rsid w:val="000D5F5D"/>
    <w:rsid w:val="000F2B9D"/>
    <w:rsid w:val="000F528C"/>
    <w:rsid w:val="001002E9"/>
    <w:rsid w:val="00100849"/>
    <w:rsid w:val="00103B4D"/>
    <w:rsid w:val="001104D4"/>
    <w:rsid w:val="001357AC"/>
    <w:rsid w:val="00141509"/>
    <w:rsid w:val="00161A16"/>
    <w:rsid w:val="00165140"/>
    <w:rsid w:val="00182758"/>
    <w:rsid w:val="00185D05"/>
    <w:rsid w:val="001C531B"/>
    <w:rsid w:val="001D06C9"/>
    <w:rsid w:val="001D634F"/>
    <w:rsid w:val="001E7C87"/>
    <w:rsid w:val="001F4138"/>
    <w:rsid w:val="00222D52"/>
    <w:rsid w:val="002604B6"/>
    <w:rsid w:val="002645E3"/>
    <w:rsid w:val="002668F6"/>
    <w:rsid w:val="00266FFF"/>
    <w:rsid w:val="00282FA1"/>
    <w:rsid w:val="00284EE8"/>
    <w:rsid w:val="00285B74"/>
    <w:rsid w:val="002906CC"/>
    <w:rsid w:val="002956F7"/>
    <w:rsid w:val="00296338"/>
    <w:rsid w:val="0029776F"/>
    <w:rsid w:val="002A6A09"/>
    <w:rsid w:val="002C7600"/>
    <w:rsid w:val="002D639D"/>
    <w:rsid w:val="002E4E7F"/>
    <w:rsid w:val="002F48CC"/>
    <w:rsid w:val="003007F4"/>
    <w:rsid w:val="00331318"/>
    <w:rsid w:val="00341A2E"/>
    <w:rsid w:val="0038208A"/>
    <w:rsid w:val="0038316D"/>
    <w:rsid w:val="00391405"/>
    <w:rsid w:val="003B5B30"/>
    <w:rsid w:val="003B7932"/>
    <w:rsid w:val="003C478A"/>
    <w:rsid w:val="003F1A3B"/>
    <w:rsid w:val="0041401A"/>
    <w:rsid w:val="0043015A"/>
    <w:rsid w:val="00455CB4"/>
    <w:rsid w:val="00463B96"/>
    <w:rsid w:val="0046418E"/>
    <w:rsid w:val="004644EF"/>
    <w:rsid w:val="00466776"/>
    <w:rsid w:val="004A4C74"/>
    <w:rsid w:val="004A62EF"/>
    <w:rsid w:val="004B7093"/>
    <w:rsid w:val="004D3707"/>
    <w:rsid w:val="0050286E"/>
    <w:rsid w:val="00512CEB"/>
    <w:rsid w:val="00541249"/>
    <w:rsid w:val="005548C0"/>
    <w:rsid w:val="00556F2E"/>
    <w:rsid w:val="00560C91"/>
    <w:rsid w:val="005711D7"/>
    <w:rsid w:val="00575FE2"/>
    <w:rsid w:val="00584A57"/>
    <w:rsid w:val="005A4565"/>
    <w:rsid w:val="005D4EA1"/>
    <w:rsid w:val="0062323F"/>
    <w:rsid w:val="00660BE4"/>
    <w:rsid w:val="006719B0"/>
    <w:rsid w:val="006840F6"/>
    <w:rsid w:val="006923C6"/>
    <w:rsid w:val="006D70C8"/>
    <w:rsid w:val="006E2883"/>
    <w:rsid w:val="006E3E13"/>
    <w:rsid w:val="006E7C8C"/>
    <w:rsid w:val="00701DB6"/>
    <w:rsid w:val="007037F7"/>
    <w:rsid w:val="007213D3"/>
    <w:rsid w:val="00733BF3"/>
    <w:rsid w:val="00774947"/>
    <w:rsid w:val="007A3410"/>
    <w:rsid w:val="007B56E1"/>
    <w:rsid w:val="007C73D8"/>
    <w:rsid w:val="007D208D"/>
    <w:rsid w:val="007D32B7"/>
    <w:rsid w:val="007E66A3"/>
    <w:rsid w:val="008233EA"/>
    <w:rsid w:val="00846C42"/>
    <w:rsid w:val="008520DA"/>
    <w:rsid w:val="0086551B"/>
    <w:rsid w:val="00871FA1"/>
    <w:rsid w:val="008C5252"/>
    <w:rsid w:val="008D166A"/>
    <w:rsid w:val="008F08C7"/>
    <w:rsid w:val="009027B8"/>
    <w:rsid w:val="009111DE"/>
    <w:rsid w:val="00924ACE"/>
    <w:rsid w:val="009361B8"/>
    <w:rsid w:val="009370BD"/>
    <w:rsid w:val="00956B9D"/>
    <w:rsid w:val="009678ED"/>
    <w:rsid w:val="0097478F"/>
    <w:rsid w:val="00980049"/>
    <w:rsid w:val="009A080A"/>
    <w:rsid w:val="009B7A31"/>
    <w:rsid w:val="009E009C"/>
    <w:rsid w:val="009E16B2"/>
    <w:rsid w:val="009F2597"/>
    <w:rsid w:val="009F5F3B"/>
    <w:rsid w:val="009F65C0"/>
    <w:rsid w:val="00A45B87"/>
    <w:rsid w:val="00A91CD1"/>
    <w:rsid w:val="00A927D1"/>
    <w:rsid w:val="00AA06AE"/>
    <w:rsid w:val="00AA070E"/>
    <w:rsid w:val="00AA1D7D"/>
    <w:rsid w:val="00AB1C45"/>
    <w:rsid w:val="00AD4DBE"/>
    <w:rsid w:val="00AE048B"/>
    <w:rsid w:val="00AE7095"/>
    <w:rsid w:val="00B02648"/>
    <w:rsid w:val="00B064A0"/>
    <w:rsid w:val="00B16C00"/>
    <w:rsid w:val="00B30B0F"/>
    <w:rsid w:val="00B37E4C"/>
    <w:rsid w:val="00B46630"/>
    <w:rsid w:val="00B612D4"/>
    <w:rsid w:val="00B9007A"/>
    <w:rsid w:val="00BA45F6"/>
    <w:rsid w:val="00BA6089"/>
    <w:rsid w:val="00BF0D68"/>
    <w:rsid w:val="00C12693"/>
    <w:rsid w:val="00C22D82"/>
    <w:rsid w:val="00C2556A"/>
    <w:rsid w:val="00C25A4F"/>
    <w:rsid w:val="00C42389"/>
    <w:rsid w:val="00C72BC4"/>
    <w:rsid w:val="00C86BDE"/>
    <w:rsid w:val="00C91051"/>
    <w:rsid w:val="00CB3962"/>
    <w:rsid w:val="00CE1740"/>
    <w:rsid w:val="00D11303"/>
    <w:rsid w:val="00D16E11"/>
    <w:rsid w:val="00D34C2C"/>
    <w:rsid w:val="00D41B57"/>
    <w:rsid w:val="00D4643E"/>
    <w:rsid w:val="00DA5903"/>
    <w:rsid w:val="00DF23B9"/>
    <w:rsid w:val="00E02E1B"/>
    <w:rsid w:val="00E14C01"/>
    <w:rsid w:val="00E32BF7"/>
    <w:rsid w:val="00E42636"/>
    <w:rsid w:val="00E43239"/>
    <w:rsid w:val="00E51681"/>
    <w:rsid w:val="00E71EC5"/>
    <w:rsid w:val="00EA1A7E"/>
    <w:rsid w:val="00EB18D6"/>
    <w:rsid w:val="00EC3C97"/>
    <w:rsid w:val="00EC6EAE"/>
    <w:rsid w:val="00EE3409"/>
    <w:rsid w:val="00EF1605"/>
    <w:rsid w:val="00EF67F0"/>
    <w:rsid w:val="00F1142C"/>
    <w:rsid w:val="00F25E96"/>
    <w:rsid w:val="00F33D8D"/>
    <w:rsid w:val="00F3423C"/>
    <w:rsid w:val="00F71168"/>
    <w:rsid w:val="00F71E15"/>
    <w:rsid w:val="00F81102"/>
    <w:rsid w:val="00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FB83"/>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 w:type="character" w:styleId="CommentReference">
    <w:name w:val="annotation reference"/>
    <w:basedOn w:val="DefaultParagraphFont"/>
    <w:uiPriority w:val="99"/>
    <w:semiHidden/>
    <w:unhideWhenUsed/>
    <w:rsid w:val="00282FA1"/>
    <w:rPr>
      <w:sz w:val="16"/>
      <w:szCs w:val="16"/>
    </w:rPr>
  </w:style>
  <w:style w:type="paragraph" w:styleId="CommentText">
    <w:name w:val="annotation text"/>
    <w:basedOn w:val="Normal"/>
    <w:link w:val="CommentTextChar"/>
    <w:uiPriority w:val="99"/>
    <w:semiHidden/>
    <w:unhideWhenUsed/>
    <w:rsid w:val="00282FA1"/>
    <w:pPr>
      <w:spacing w:line="240" w:lineRule="auto"/>
    </w:pPr>
    <w:rPr>
      <w:sz w:val="20"/>
      <w:szCs w:val="20"/>
    </w:rPr>
  </w:style>
  <w:style w:type="character" w:customStyle="1" w:styleId="CommentTextChar">
    <w:name w:val="Comment Text Char"/>
    <w:basedOn w:val="DefaultParagraphFont"/>
    <w:link w:val="CommentText"/>
    <w:uiPriority w:val="99"/>
    <w:semiHidden/>
    <w:rsid w:val="00282FA1"/>
    <w:rPr>
      <w:sz w:val="20"/>
      <w:szCs w:val="20"/>
    </w:rPr>
  </w:style>
  <w:style w:type="paragraph" w:styleId="CommentSubject">
    <w:name w:val="annotation subject"/>
    <w:basedOn w:val="CommentText"/>
    <w:next w:val="CommentText"/>
    <w:link w:val="CommentSubjectChar"/>
    <w:uiPriority w:val="99"/>
    <w:semiHidden/>
    <w:unhideWhenUsed/>
    <w:rsid w:val="00282FA1"/>
    <w:rPr>
      <w:b/>
      <w:bCs/>
    </w:rPr>
  </w:style>
  <w:style w:type="character" w:customStyle="1" w:styleId="CommentSubjectChar">
    <w:name w:val="Comment Subject Char"/>
    <w:basedOn w:val="CommentTextChar"/>
    <w:link w:val="CommentSubject"/>
    <w:uiPriority w:val="99"/>
    <w:semiHidden/>
    <w:rsid w:val="00282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E625-9178-4E1E-9F63-3B744A90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2024-03-15T19:13:00Z</cp:lastPrinted>
  <dcterms:created xsi:type="dcterms:W3CDTF">2024-03-15T19:43:00Z</dcterms:created>
  <dcterms:modified xsi:type="dcterms:W3CDTF">2024-03-15T19:43:00Z</dcterms:modified>
</cp:coreProperties>
</file>